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22.xml" ContentType="application/vnd.openxmlformats-officedocument.wordprocessingml.footer+xml"/>
  <Override PartName="/word/document.xml" ContentType="application/vnd.openxmlformats-officedocument.wordprocessingml.document.main+xml"/>
  <Override PartName="/word/footer11.xml" ContentType="application/vnd.openxmlformats-officedocument.wordprocessingml.footer+xml"/>
  <Override PartName="/word/footer6.xml" ContentType="application/vnd.openxmlformats-officedocument.wordprocessingml.footer+xml"/>
  <Override PartName="/word/media/image1.png" ContentType="image/png"/>
  <Override PartName="/word/media/image2.png" ContentType="image/png"/>
  <Override PartName="/word/footer29.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footer4.xml" ContentType="application/vnd.openxmlformats-officedocument.wordprocessingml.footer+xml"/>
  <Override PartName="/word/footer5.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oter12.xml" ContentType="application/vnd.openxmlformats-officedocument.wordprocessingml.footer+xml"/>
  <Override PartName="/word/header8.xml" ContentType="application/vnd.openxmlformats-officedocument.wordprocessingml.header+xml"/>
  <Override PartName="/word/header20.xml" ContentType="application/vnd.openxmlformats-officedocument.wordprocessingml.header+xml"/>
  <Override PartName="/word/header9.xml" ContentType="application/vnd.openxmlformats-officedocument.wordprocessingml.header+xml"/>
  <Override PartName="/word/header21.xml" ContentType="application/vnd.openxmlformats-officedocument.wordprocessingml.header+xml"/>
  <Override PartName="/word/footer8.xml" ContentType="application/vnd.openxmlformats-officedocument.wordprocessingml.footer+xml"/>
  <Override PartName="/word/footer13.xml" ContentType="application/vnd.openxmlformats-officedocument.wordprocessingml.footer+xml"/>
  <Override PartName="/word/footer9.xml" ContentType="application/vnd.openxmlformats-officedocument.wordprocessingml.footer+xml"/>
  <Override PartName="/word/footer1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3.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footer31.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footer32.xml" ContentType="application/vnd.openxmlformats-officedocument.wordprocessingml.footer+xml"/>
  <Override PartName="/word/footer33.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footer36.xml" ContentType="application/vnd.openxmlformats-officedocument.wordprocessingml.footer+xml"/>
  <Override PartName="/word/footer37.xml" ContentType="application/vnd.openxmlformats-officedocument.wordprocessingml.footer+xml"/>
  <Override PartName="/word/header38.xml" ContentType="application/vnd.openxmlformats-officedocument.wordprocessingml.header+xml"/>
  <Override PartName="/word/header39.xml" ContentType="application/vnd.openxmlformats-officedocument.wordprocessingml.header+xml"/>
  <Override PartName="/word/footer38.xml" ContentType="application/vnd.openxmlformats-officedocument.wordprocessingml.footer+xml"/>
  <Override PartName="/word/footer39.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footer40.xml" ContentType="application/vnd.openxmlformats-officedocument.wordprocessingml.footer+xml"/>
  <Override PartName="/word/footer41.xml" ContentType="application/vnd.openxmlformats-officedocument.wordprocessingml.footer+xml"/>
  <Override PartName="/word/header42.xml" ContentType="application/vnd.openxmlformats-officedocument.wordprocessingml.header+xml"/>
  <Override PartName="/word/header43.xml" ContentType="application/vnd.openxmlformats-officedocument.wordprocessingml.header+xml"/>
  <Override PartName="/word/footer42.xml" ContentType="application/vnd.openxmlformats-officedocument.wordprocessingml.footer+xml"/>
  <Override PartName="/word/footer43.xml" ContentType="application/vnd.openxmlformats-officedocument.wordprocessingml.footer+xml"/>
  <Override PartName="/word/header44.xml" ContentType="application/vnd.openxmlformats-officedocument.wordprocessingml.header+xml"/>
  <Override PartName="/word/header45.xml" ContentType="application/vnd.openxmlformats-officedocument.wordprocessingml.header+xml"/>
  <Override PartName="/word/footer44.xml" ContentType="application/vnd.openxmlformats-officedocument.wordprocessingml.footer+xml"/>
  <Override PartName="/word/footer45.xml" ContentType="application/vnd.openxmlformats-officedocument.wordprocessingml.footer+xml"/>
  <Override PartName="/word/header46.xml" ContentType="application/vnd.openxmlformats-officedocument.wordprocessingml.header+xml"/>
  <Override PartName="/word/header47.xml" ContentType="application/vnd.openxmlformats-officedocument.wordprocessingml.header+xml"/>
  <Override PartName="/word/footer46.xml" ContentType="application/vnd.openxmlformats-officedocument.wordprocessingml.footer+xml"/>
  <Override PartName="/word/footer47.xml" ContentType="application/vnd.openxmlformats-officedocument.wordprocessingml.footer+xml"/>
  <Override PartName="/word/header48.xml" ContentType="application/vnd.openxmlformats-officedocument.wordprocessingml.header+xml"/>
  <Override PartName="/word/header49.xml" ContentType="application/vnd.openxmlformats-officedocument.wordprocessingml.header+xml"/>
  <Override PartName="/word/footer48.xml" ContentType="application/vnd.openxmlformats-officedocument.wordprocessingml.footer+xml"/>
  <Override PartName="/word/footer49.xml" ContentType="application/vnd.openxmlformats-officedocument.wordprocessingml.footer+xml"/>
  <Override PartName="/word/header50.xml" ContentType="application/vnd.openxmlformats-officedocument.wordprocessingml.header+xml"/>
  <Override PartName="/word/header51.xml" ContentType="application/vnd.openxmlformats-officedocument.wordprocessingml.header+xml"/>
  <Override PartName="/word/footer50.xml" ContentType="application/vnd.openxmlformats-officedocument.wordprocessingml.footer+xml"/>
  <Override PartName="/word/footer51.xml" ContentType="application/vnd.openxmlformats-officedocument.wordprocessingml.footer+xml"/>
  <Override PartName="/word/header52.xml" ContentType="application/vnd.openxmlformats-officedocument.wordprocessingml.header+xml"/>
  <Override PartName="/word/header53.xml" ContentType="application/vnd.openxmlformats-officedocument.wordprocessingml.header+xml"/>
  <Override PartName="/word/footer52.xml" ContentType="application/vnd.openxmlformats-officedocument.wordprocessingml.footer+xml"/>
  <Override PartName="/word/footer53.xml" ContentType="application/vnd.openxmlformats-officedocument.wordprocessingml.footer+xml"/>
  <Override PartName="/word/header54.xml" ContentType="application/vnd.openxmlformats-officedocument.wordprocessingml.header+xml"/>
  <Override PartName="/word/header55.xml" ContentType="application/vnd.openxmlformats-officedocument.wordprocessingml.header+xml"/>
  <Override PartName="/word/footer54.xml" ContentType="application/vnd.openxmlformats-officedocument.wordprocessingml.footer+xml"/>
  <Override PartName="/word/footer55.xml" ContentType="application/vnd.openxmlformats-officedocument.wordprocessingml.footer+xml"/>
  <Override PartName="/word/header56.xml" ContentType="application/vnd.openxmlformats-officedocument.wordprocessingml.header+xml"/>
  <Override PartName="/word/header57.xml" ContentType="application/vnd.openxmlformats-officedocument.wordprocessingml.header+xml"/>
  <Override PartName="/word/footer56.xml" ContentType="application/vnd.openxmlformats-officedocument.wordprocessingml.footer+xml"/>
  <Override PartName="/word/footer57.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6.xml.rels" ContentType="application/vnd.openxmlformats-package.relationships+xml"/>
  <Override PartName="/word/_rels/footer44.xml.rels" ContentType="application/vnd.openxmlformats-package.relationships+xml"/>
  <Override PartName="/word/_rels/document.xml.rels" ContentType="application/vnd.openxmlformats-package.relationships+xml"/>
  <Override PartName="/word/_rels/footer22.xml.rels" ContentType="application/vnd.openxmlformats-package.relationships+xml"/>
  <Override PartName="/word/_rels/footer50.xml.rels" ContentType="application/vnd.openxmlformats-package.relationships+xml"/>
  <Override PartName="/word/_rels/footer1.xml.rels" ContentType="application/vnd.openxmlformats-package.relationships+xml"/>
  <Override PartName="/word/_rels/footer2.xml.rels" ContentType="application/vnd.openxmlformats-package.relationships+xml"/>
  <Override PartName="/word/_rels/footer30.xml.rels" ContentType="application/vnd.openxmlformats-package.relationships+xml"/>
  <Override PartName="/word/_rels/footer52.xml.rels" ContentType="application/vnd.openxmlformats-package.relationships+xml"/>
  <Override PartName="/word/_rels/footer4.xml.rels" ContentType="application/vnd.openxmlformats-package.relationships+xml"/>
  <Override PartName="/word/_rels/footer10.xml.rels" ContentType="application/vnd.openxmlformats-package.relationships+xml"/>
  <Override PartName="/word/_rels/footer32.xml.rels" ContentType="application/vnd.openxmlformats-package.relationships+xml"/>
  <Override PartName="/word/_rels/footer54.xml.rels" ContentType="application/vnd.openxmlformats-package.relationships+xml"/>
  <Override PartName="/word/_rels/footer12.xml.rels" ContentType="application/vnd.openxmlformats-package.relationships+xml"/>
  <Override PartName="/word/_rels/footer34.xml.rels" ContentType="application/vnd.openxmlformats-package.relationships+xml"/>
  <Override PartName="/word/_rels/footer56.xml.rels" ContentType="application/vnd.openxmlformats-package.relationships+xml"/>
  <Override PartName="/word/_rels/footer8.xml.rels" ContentType="application/vnd.openxmlformats-package.relationships+xml"/>
  <Override PartName="/word/_rels/footer14.xml.rels" ContentType="application/vnd.openxmlformats-package.relationships+xml"/>
  <Override PartName="/word/_rels/footer36.xml.rels" ContentType="application/vnd.openxmlformats-package.relationships+xml"/>
  <Override PartName="/word/_rels/footer16.xml.rels" ContentType="application/vnd.openxmlformats-package.relationships+xml"/>
  <Override PartName="/word/_rels/footer38.xml.rels" ContentType="application/vnd.openxmlformats-package.relationships+xml"/>
  <Override PartName="/word/_rels/footer18.xml.rels" ContentType="application/vnd.openxmlformats-package.relationships+xml"/>
  <Override PartName="/word/_rels/footer20.xml.rels" ContentType="application/vnd.openxmlformats-package.relationships+xml"/>
  <Override PartName="/word/_rels/footer42.xml.rels" ContentType="application/vnd.openxmlformats-package.relationships+xml"/>
  <Override PartName="/word/_rels/footer24.xml.rels" ContentType="application/vnd.openxmlformats-package.relationships+xml"/>
  <Override PartName="/word/_rels/footer46.xml.rels" ContentType="application/vnd.openxmlformats-package.relationships+xml"/>
  <Override PartName="/word/_rels/footer26.xml.rels" ContentType="application/vnd.openxmlformats-package.relationships+xml"/>
  <Override PartName="/word/_rels/footer48.xml.rels" ContentType="application/vnd.openxmlformats-package.relationships+xml"/>
  <Override PartName="/word/_rels/footer28.xml.rels" ContentType="application/vnd.openxmlformats-package.relationships+xml"/>
  <Override PartName="/word/_rels/footer40.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185"/>
      </w:tblGrid>
      <w:tr>
        <w:trPr/>
        <w:tc>
          <w:tcPr>
            <w:tcW w:w="11185" w:type="dxa"/>
            <w:tcBorders/>
          </w:tcPr>
          <w:p>
            <w:pPr>
              <w:pStyle w:val="Normal"/>
              <w:rPr/>
            </w:pPr>
            <w:r>
              <w:rPr/>
            </w:r>
          </w:p>
          <w:p>
            <w:pPr>
              <w:pStyle w:val="NormalWeb"/>
              <w:spacing w:before="280" w:after="280"/>
              <w:jc w:val="center"/>
              <w:rPr>
                <w:color w:val="000000"/>
                <w:sz w:val="20"/>
                <w:szCs w:val="20"/>
              </w:rPr>
            </w:pPr>
            <w:r>
              <w:rPr/>
            </w:r>
          </w:p>
          <w:p>
            <w:pPr>
              <w:pStyle w:val="NormalWeb"/>
              <w:spacing w:before="280" w:after="280"/>
              <w:rPr>
                <w:color w:val="000000"/>
                <w:sz w:val="20"/>
                <w:szCs w:val="20"/>
              </w:rPr>
            </w:pPr>
            <w:r>
              <w:rPr/>
            </w:r>
          </w:p>
          <w:p>
            <w:pPr>
              <w:pStyle w:val="NormalWeb"/>
              <w:spacing w:before="280" w:after="280"/>
              <w:jc w:val="center"/>
              <w:rPr>
                <w:color w:val="000000"/>
                <w:sz w:val="20"/>
                <w:szCs w:val="20"/>
              </w:rPr>
            </w:pPr>
            <w:r>
              <w:rPr/>
              <w:drawing>
                <wp:inline distT="0" distB="0" distL="0" distR="0">
                  <wp:extent cx="2133600" cy="2306955"/>
                  <wp:effectExtent l="0" t="0" r="0" b="0"/>
                  <wp:docPr id="1" name="Picture 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3" descr=""/>
                          <pic:cNvPicPr>
                            <a:picLocks noChangeAspect="1" noChangeArrowheads="1"/>
                          </pic:cNvPicPr>
                        </pic:nvPicPr>
                        <pic:blipFill>
                          <a:blip r:embed="rId2"/>
                          <a:stretch>
                            <a:fillRect/>
                          </a:stretch>
                        </pic:blipFill>
                        <pic:spPr bwMode="auto">
                          <a:xfrm>
                            <a:off x="0" y="0"/>
                            <a:ext cx="2133600" cy="2306955"/>
                          </a:xfrm>
                          <a:prstGeom prst="rect">
                            <a:avLst/>
                          </a:prstGeom>
                        </pic:spPr>
                      </pic:pic>
                    </a:graphicData>
                  </a:graphic>
                </wp:inline>
              </w:drawing>
            </w:r>
          </w:p>
          <w:p>
            <w:pPr>
              <w:pStyle w:val="Normal"/>
              <w:spacing w:lineRule="auto" w:line="276" w:before="0" w:after="200"/>
              <w:jc w:val="center"/>
              <w:rPr>
                <w:rFonts w:eastAsia="Calibri" w:eastAsiaTheme="minorHAnsi"/>
                <w:b/>
                <w:sz w:val="24"/>
                <w:szCs w:val="24"/>
                <w:lang w:val="sr-RS" w:eastAsia="en-US"/>
              </w:rPr>
            </w:pPr>
            <w:r>
              <w:rPr>
                <w:rFonts w:eastAsia="Calibri" w:eastAsiaTheme="minorHAnsi"/>
                <w:b/>
                <w:sz w:val="24"/>
                <w:szCs w:val="24"/>
                <w:lang w:val="sr-RS" w:eastAsia="en-US"/>
              </w:rPr>
              <w:t>ОДЛУКА</w:t>
            </w:r>
          </w:p>
          <w:p>
            <w:pPr>
              <w:pStyle w:val="Normal"/>
              <w:spacing w:lineRule="auto" w:line="276" w:before="0" w:after="200"/>
              <w:jc w:val="center"/>
              <w:rPr>
                <w:rFonts w:eastAsia="Calibri" w:eastAsiaTheme="minorHAnsi"/>
                <w:b/>
                <w:sz w:val="24"/>
                <w:szCs w:val="24"/>
                <w:lang w:val="sr-Latn-RS" w:eastAsia="en-US"/>
              </w:rPr>
            </w:pPr>
            <w:r>
              <w:rPr>
                <w:rFonts w:eastAsia="Calibri" w:eastAsiaTheme="minorHAnsi"/>
                <w:b/>
                <w:sz w:val="24"/>
                <w:szCs w:val="24"/>
                <w:lang w:val="sr-RS" w:eastAsia="en-US"/>
              </w:rPr>
              <w:t>О ПРВОМ РЕБАЛАНСУ БУЏЕТА</w:t>
            </w:r>
          </w:p>
          <w:p>
            <w:pPr>
              <w:pStyle w:val="Normal"/>
              <w:spacing w:lineRule="auto" w:line="276" w:before="0" w:after="200"/>
              <w:jc w:val="center"/>
              <w:rPr>
                <w:rFonts w:eastAsia="Calibri" w:eastAsiaTheme="minorHAnsi"/>
                <w:b/>
                <w:sz w:val="24"/>
                <w:szCs w:val="24"/>
                <w:lang w:val="sr-RS" w:eastAsia="en-US"/>
              </w:rPr>
            </w:pPr>
            <w:r>
              <w:rPr>
                <w:rFonts w:eastAsia="Calibri" w:eastAsiaTheme="minorHAnsi"/>
                <w:b/>
                <w:sz w:val="24"/>
                <w:szCs w:val="24"/>
                <w:lang w:val="sr-RS" w:eastAsia="en-US"/>
              </w:rPr>
              <w:t>ОПШТИНЕ АРИЉЕ ЗА 202</w:t>
            </w:r>
            <w:r>
              <w:rPr>
                <w:rFonts w:eastAsia="Calibri" w:eastAsiaTheme="minorHAnsi"/>
                <w:b/>
                <w:sz w:val="24"/>
                <w:szCs w:val="24"/>
                <w:lang w:val="sr-Latn-RS" w:eastAsia="en-US"/>
              </w:rPr>
              <w:t>6</w:t>
            </w:r>
            <w:r>
              <w:rPr>
                <w:rFonts w:eastAsia="Calibri" w:eastAsiaTheme="minorHAnsi"/>
                <w:b/>
                <w:sz w:val="24"/>
                <w:szCs w:val="24"/>
                <w:lang w:val="sr-RS" w:eastAsia="en-US"/>
              </w:rPr>
              <w:t>. ГОДИНУ</w:t>
            </w:r>
          </w:p>
          <w:p>
            <w:pPr>
              <w:pStyle w:val="NormalWeb"/>
              <w:spacing w:before="280" w:after="280"/>
              <w:jc w:val="center"/>
              <w:rPr>
                <w:color w:val="000000"/>
                <w:sz w:val="20"/>
                <w:szCs w:val="20"/>
              </w:rPr>
            </w:pPr>
            <w:r>
              <w:rPr/>
            </w:r>
          </w:p>
          <w:p>
            <w:pPr>
              <w:pStyle w:val="NormalWeb"/>
              <w:spacing w:before="280" w:after="280"/>
              <w:jc w:val="center"/>
              <w:rPr>
                <w:color w:val="000000"/>
                <w:sz w:val="20"/>
                <w:szCs w:val="20"/>
              </w:rPr>
            </w:pPr>
            <w:r>
              <w:rPr/>
            </w:r>
          </w:p>
          <w:p>
            <w:pPr>
              <w:pStyle w:val="NormalWeb"/>
              <w:spacing w:before="280" w:after="280"/>
              <w:jc w:val="center"/>
              <w:rPr>
                <w:color w:val="000000"/>
                <w:sz w:val="28"/>
                <w:szCs w:val="28"/>
                <w:lang w:val="sr-RS"/>
              </w:rPr>
            </w:pPr>
            <w:r>
              <w:rPr>
                <w:color w:val="000000"/>
                <w:sz w:val="28"/>
                <w:szCs w:val="28"/>
                <w:lang w:val="sr-RS"/>
              </w:rPr>
            </w:r>
          </w:p>
          <w:p>
            <w:pPr>
              <w:pStyle w:val="NormalWeb"/>
              <w:spacing w:before="280" w:after="280"/>
              <w:jc w:val="center"/>
              <w:rPr>
                <w:color w:val="000000"/>
                <w:sz w:val="20"/>
                <w:szCs w:val="20"/>
              </w:rPr>
            </w:pPr>
            <w:r>
              <w:rPr/>
            </w:r>
          </w:p>
          <w:p>
            <w:pPr>
              <w:pStyle w:val="NormalWeb"/>
              <w:spacing w:before="280" w:after="280"/>
              <w:jc w:val="center"/>
              <w:rPr>
                <w:color w:val="000000"/>
                <w:sz w:val="20"/>
                <w:szCs w:val="20"/>
              </w:rPr>
            </w:pPr>
            <w:r>
              <w:rPr/>
            </w:r>
          </w:p>
          <w:p>
            <w:pPr>
              <w:pStyle w:val="NormalWeb"/>
              <w:spacing w:before="280" w:after="280"/>
              <w:jc w:val="center"/>
              <w:rPr>
                <w:color w:val="000000"/>
                <w:sz w:val="20"/>
                <w:szCs w:val="20"/>
              </w:rPr>
            </w:pPr>
            <w:r>
              <w:rPr/>
            </w:r>
          </w:p>
          <w:p>
            <w:pPr>
              <w:pStyle w:val="NormalWeb"/>
              <w:spacing w:before="280" w:after="280"/>
              <w:jc w:val="center"/>
              <w:rPr>
                <w:color w:val="000000"/>
                <w:sz w:val="20"/>
                <w:szCs w:val="20"/>
              </w:rPr>
            </w:pPr>
            <w:r>
              <w:rPr/>
            </w:r>
          </w:p>
          <w:p>
            <w:pPr>
              <w:pStyle w:val="NormalWeb"/>
              <w:spacing w:before="280" w:after="280"/>
              <w:jc w:val="center"/>
              <w:rPr>
                <w:color w:val="000000"/>
                <w:sz w:val="20"/>
                <w:szCs w:val="20"/>
              </w:rPr>
            </w:pPr>
            <w:r>
              <w:rPr/>
            </w:r>
          </w:p>
          <w:p>
            <w:pPr>
              <w:pStyle w:val="NormalWeb"/>
              <w:spacing w:before="280" w:after="280"/>
              <w:jc w:val="center"/>
              <w:rPr>
                <w:color w:val="000000"/>
                <w:sz w:val="20"/>
                <w:szCs w:val="20"/>
              </w:rPr>
            </w:pPr>
            <w:r>
              <w:rPr/>
            </w:r>
          </w:p>
          <w:p>
            <w:pPr>
              <w:pStyle w:val="NormalWeb"/>
              <w:spacing w:before="280" w:after="280"/>
              <w:jc w:val="center"/>
              <w:rPr>
                <w:color w:val="000000"/>
                <w:sz w:val="20"/>
                <w:szCs w:val="20"/>
              </w:rPr>
            </w:pPr>
            <w:r>
              <w:rPr/>
            </w:r>
          </w:p>
          <w:p>
            <w:pPr>
              <w:pStyle w:val="NormalWeb"/>
              <w:spacing w:before="280" w:after="280"/>
              <w:jc w:val="center"/>
              <w:rPr>
                <w:color w:val="000000"/>
                <w:sz w:val="20"/>
                <w:szCs w:val="20"/>
              </w:rPr>
            </w:pPr>
            <w:r>
              <w:rPr/>
            </w:r>
          </w:p>
          <w:p>
            <w:pPr>
              <w:pStyle w:val="NormalWeb"/>
              <w:spacing w:before="280" w:after="280"/>
              <w:jc w:val="center"/>
              <w:rPr>
                <w:color w:val="000000"/>
                <w:sz w:val="20"/>
                <w:szCs w:val="20"/>
              </w:rPr>
            </w:pPr>
            <w:r>
              <w:rPr/>
            </w:r>
          </w:p>
          <w:p>
            <w:pPr>
              <w:pStyle w:val="NormalWeb"/>
              <w:spacing w:before="280" w:after="280"/>
              <w:jc w:val="center"/>
              <w:rPr>
                <w:color w:val="000000"/>
                <w:sz w:val="20"/>
                <w:szCs w:val="20"/>
              </w:rPr>
            </w:pPr>
            <w:r>
              <w:rPr/>
            </w:r>
          </w:p>
          <w:p>
            <w:pPr>
              <w:pStyle w:val="NormalWeb"/>
              <w:spacing w:before="280" w:after="280"/>
              <w:jc w:val="center"/>
              <w:rPr>
                <w:b/>
                <w:color w:val="000000"/>
              </w:rPr>
            </w:pPr>
            <w:r>
              <w:rPr>
                <w:b/>
                <w:color w:val="000000"/>
                <w:lang w:val="sr-RS"/>
              </w:rPr>
              <w:t>Ариље, јул 2026. године</w:t>
            </w:r>
          </w:p>
          <w:p>
            <w:pPr>
              <w:pStyle w:val="NormalWeb"/>
              <w:spacing w:before="280" w:after="280"/>
              <w:jc w:val="center"/>
              <w:rPr>
                <w:color w:val="000000"/>
                <w:sz w:val="20"/>
                <w:szCs w:val="20"/>
              </w:rPr>
            </w:pPr>
            <w:r>
              <w:rPr/>
            </w:r>
          </w:p>
          <w:p>
            <w:pPr>
              <w:pStyle w:val="NormalWeb"/>
              <w:spacing w:before="280" w:after="280"/>
              <w:jc w:val="center"/>
              <w:rPr>
                <w:color w:val="000000"/>
                <w:sz w:val="20"/>
                <w:szCs w:val="20"/>
              </w:rPr>
            </w:pPr>
            <w:r>
              <w:rPr/>
            </w:r>
          </w:p>
          <w:p>
            <w:pPr>
              <w:pStyle w:val="NormalWeb"/>
              <w:spacing w:before="280" w:after="280"/>
              <w:rPr>
                <w:color w:val="000000"/>
                <w:sz w:val="20"/>
                <w:szCs w:val="20"/>
                <w:lang w:val="sr-Latn-RS"/>
              </w:rPr>
            </w:pPr>
            <w:r>
              <w:rPr/>
            </w:r>
          </w:p>
          <w:p>
            <w:pPr>
              <w:pStyle w:val="NormalWeb"/>
              <w:spacing w:before="280" w:after="280"/>
              <w:jc w:val="both"/>
              <w:rPr>
                <w:color w:val="000000"/>
                <w:lang w:val="sr-RS"/>
              </w:rPr>
            </w:pPr>
            <w:r>
              <w:rPr>
                <w:color w:val="000000"/>
                <w:lang w:val="sr-RS"/>
              </w:rPr>
              <w:t xml:space="preserve">На основу члан </w:t>
            </w:r>
            <w:r>
              <w:rPr>
                <w:color w:val="000000"/>
              </w:rPr>
              <w:t xml:space="preserve"> </w:t>
            </w:r>
            <w:r>
              <w:rPr>
                <w:color w:val="000000"/>
                <w:lang w:val="sr-RS"/>
              </w:rPr>
              <w:t>6</w:t>
            </w:r>
            <w:r>
              <w:rPr>
                <w:color w:val="000000"/>
              </w:rPr>
              <w:t xml:space="preserve">3. </w:t>
            </w:r>
            <w:r>
              <w:rPr>
                <w:color w:val="000000"/>
                <w:lang w:val="sr-RS"/>
              </w:rPr>
              <w:t xml:space="preserve">Закона о буџетском систему </w:t>
            </w:r>
            <w:r>
              <w:rPr>
                <w:color w:val="000000"/>
              </w:rPr>
              <w:t xml:space="preserve"> (</w:t>
            </w:r>
            <w:r>
              <w:rPr>
                <w:color w:val="000000"/>
                <w:lang w:val="sr-RS"/>
              </w:rPr>
              <w:t>„Службрни гласник РС“</w:t>
            </w:r>
            <w:r>
              <w:rPr>
                <w:color w:val="000000"/>
              </w:rPr>
              <w:t xml:space="preserve">, </w:t>
            </w:r>
            <w:r>
              <w:rPr>
                <w:color w:val="000000"/>
                <w:lang w:val="sr-RS"/>
              </w:rPr>
              <w:t>број</w:t>
            </w:r>
            <w:r>
              <w:rPr>
                <w:color w:val="000000"/>
              </w:rPr>
              <w:t xml:space="preserve"> 54/2009, 73/2010, 101/2010, 101/2011, 93/2012, 62/2013, 63/2013 - </w:t>
            </w:r>
            <w:r>
              <w:rPr>
                <w:color w:val="000000"/>
                <w:lang w:val="sr-RS"/>
              </w:rPr>
              <w:t>исправка</w:t>
            </w:r>
            <w:r>
              <w:rPr>
                <w:color w:val="000000"/>
              </w:rPr>
              <w:t xml:space="preserve">, 108/2013, 142/2014, 68/2015 – </w:t>
            </w:r>
            <w:r>
              <w:rPr>
                <w:color w:val="000000"/>
                <w:lang w:val="sr-RS"/>
              </w:rPr>
              <w:t>др.</w:t>
            </w:r>
            <w:r>
              <w:rPr>
                <w:color w:val="000000"/>
              </w:rPr>
              <w:t xml:space="preserve"> </w:t>
            </w:r>
            <w:r>
              <w:rPr>
                <w:color w:val="000000"/>
                <w:lang w:val="sr-RS"/>
              </w:rPr>
              <w:t>закон</w:t>
            </w:r>
            <w:r>
              <w:rPr>
                <w:color w:val="000000"/>
              </w:rPr>
              <w:t xml:space="preserve">, 103/2015, 99/2016, 113/2017, 95/2018, 31/2019, 72/2019, 149/2020, 118/2021, 118/2021 - </w:t>
            </w:r>
            <w:r>
              <w:rPr>
                <w:color w:val="000000"/>
                <w:lang w:val="sr-RS"/>
              </w:rPr>
              <w:t>др</w:t>
            </w:r>
            <w:r>
              <w:rPr>
                <w:color w:val="000000"/>
              </w:rPr>
              <w:t xml:space="preserve">. </w:t>
            </w:r>
            <w:r>
              <w:rPr>
                <w:color w:val="000000"/>
                <w:lang w:val="sr-RS"/>
              </w:rPr>
              <w:t>закон</w:t>
            </w:r>
            <w:r>
              <w:rPr>
                <w:color w:val="000000"/>
              </w:rPr>
              <w:t xml:space="preserve">, 138/2022, 92/2023 i 94/2024), </w:t>
            </w:r>
            <w:r>
              <w:rPr>
                <w:color w:val="000000"/>
                <w:lang w:val="sr-RS"/>
              </w:rPr>
              <w:t>члана</w:t>
            </w:r>
            <w:r>
              <w:rPr>
                <w:color w:val="000000"/>
              </w:rPr>
              <w:t xml:space="preserve"> 32.</w:t>
            </w:r>
            <w:r>
              <w:rPr>
                <w:color w:val="000000"/>
                <w:lang w:val="sr-RS"/>
              </w:rPr>
              <w:t xml:space="preserve"> став 1.</w:t>
            </w:r>
            <w:r>
              <w:rPr>
                <w:color w:val="000000"/>
              </w:rPr>
              <w:t xml:space="preserve"> </w:t>
            </w:r>
            <w:r>
              <w:rPr>
                <w:color w:val="000000"/>
                <w:lang w:val="sr-RS"/>
              </w:rPr>
              <w:t>Тачка 2. Закона о локалној самоуправи</w:t>
            </w:r>
            <w:r>
              <w:rPr>
                <w:color w:val="000000"/>
              </w:rPr>
              <w:t xml:space="preserve"> (</w:t>
            </w:r>
            <w:r>
              <w:rPr>
                <w:color w:val="000000"/>
                <w:lang w:val="sr-RS"/>
              </w:rPr>
              <w:t>„Службени гласник РС“</w:t>
            </w:r>
            <w:r>
              <w:rPr>
                <w:color w:val="000000"/>
              </w:rPr>
              <w:t xml:space="preserve"> </w:t>
            </w:r>
            <w:r>
              <w:rPr>
                <w:color w:val="000000"/>
                <w:lang w:val="sr-RS"/>
              </w:rPr>
              <w:t>број</w:t>
            </w:r>
            <w:r>
              <w:rPr>
                <w:color w:val="000000"/>
              </w:rPr>
              <w:t xml:space="preserve"> 129/07, 83/2014 - </w:t>
            </w:r>
            <w:r>
              <w:rPr>
                <w:color w:val="000000"/>
                <w:lang w:val="sr-RS"/>
              </w:rPr>
              <w:t>др</w:t>
            </w:r>
            <w:r>
              <w:rPr>
                <w:color w:val="000000"/>
              </w:rPr>
              <w:t xml:space="preserve">. </w:t>
            </w:r>
            <w:r>
              <w:rPr>
                <w:color w:val="000000"/>
                <w:lang w:val="sr-RS"/>
              </w:rPr>
              <w:t>закон</w:t>
            </w:r>
            <w:r>
              <w:rPr>
                <w:color w:val="000000"/>
              </w:rPr>
              <w:t xml:space="preserve">, 101/2016 - </w:t>
            </w:r>
            <w:r>
              <w:rPr>
                <w:color w:val="000000"/>
                <w:lang w:val="sr-RS"/>
              </w:rPr>
              <w:t>др</w:t>
            </w:r>
            <w:r>
              <w:rPr>
                <w:color w:val="000000"/>
              </w:rPr>
              <w:t xml:space="preserve">. </w:t>
            </w:r>
            <w:r>
              <w:rPr>
                <w:color w:val="000000"/>
                <w:lang w:val="sr-RS"/>
              </w:rPr>
              <w:t>закон</w:t>
            </w:r>
            <w:r>
              <w:rPr>
                <w:color w:val="000000"/>
              </w:rPr>
              <w:t xml:space="preserve">, 47/2018 i 111/2021 - </w:t>
            </w:r>
            <w:r>
              <w:rPr>
                <w:color w:val="000000"/>
                <w:lang w:val="sr-RS"/>
              </w:rPr>
              <w:t>др</w:t>
            </w:r>
            <w:r>
              <w:rPr>
                <w:color w:val="000000"/>
              </w:rPr>
              <w:t xml:space="preserve">. </w:t>
            </w:r>
            <w:r>
              <w:rPr>
                <w:color w:val="000000"/>
                <w:lang w:val="sr-RS"/>
              </w:rPr>
              <w:t>закон</w:t>
            </w:r>
            <w:r>
              <w:rPr>
                <w:color w:val="000000"/>
              </w:rPr>
              <w:t xml:space="preserve">) </w:t>
            </w:r>
            <w:r>
              <w:rPr>
                <w:color w:val="000000"/>
                <w:lang w:val="sr-RS"/>
              </w:rPr>
              <w:t>и</w:t>
            </w:r>
            <w:r>
              <w:rPr>
                <w:color w:val="000000"/>
              </w:rPr>
              <w:t xml:space="preserve"> </w:t>
            </w:r>
            <w:r>
              <w:rPr>
                <w:color w:val="000000"/>
                <w:lang w:val="sr-RS"/>
              </w:rPr>
              <w:t>члана 40.</w:t>
            </w:r>
            <w:r>
              <w:rPr>
                <w:color w:val="000000"/>
              </w:rPr>
              <w:t xml:space="preserve"> </w:t>
            </w:r>
            <w:r>
              <w:rPr>
                <w:color w:val="000000"/>
                <w:lang w:val="sr-RS"/>
              </w:rPr>
              <w:t>Статута општине</w:t>
            </w:r>
            <w:r>
              <w:rPr>
                <w:color w:val="000000"/>
              </w:rPr>
              <w:t xml:space="preserve"> </w:t>
            </w:r>
            <w:r>
              <w:rPr>
                <w:color w:val="000000"/>
                <w:lang w:val="sr-RS"/>
              </w:rPr>
              <w:t>Ариље</w:t>
            </w:r>
            <w:r>
              <w:rPr>
                <w:color w:val="000000"/>
              </w:rPr>
              <w:t xml:space="preserve"> (</w:t>
            </w:r>
            <w:r>
              <w:rPr>
                <w:color w:val="000000"/>
                <w:lang w:val="sr-RS"/>
              </w:rPr>
              <w:t>„Службени гласник општине Ариље“ број 13/2019</w:t>
            </w:r>
            <w:r>
              <w:rPr>
                <w:color w:val="000000"/>
              </w:rPr>
              <w:t xml:space="preserve">), </w:t>
            </w:r>
            <w:r>
              <w:rPr>
                <w:color w:val="000000"/>
                <w:lang w:val="sr-RS"/>
              </w:rPr>
              <w:t>Скупштина општине Ариље</w:t>
            </w:r>
            <w:r>
              <w:rPr>
                <w:color w:val="000000"/>
              </w:rPr>
              <w:t xml:space="preserve"> </w:t>
            </w:r>
            <w:r>
              <w:rPr>
                <w:color w:val="000000"/>
                <w:lang w:val="sr-RS"/>
              </w:rPr>
              <w:t>на седници одржаној __.__.</w:t>
            </w:r>
            <w:r>
              <w:rPr>
                <w:color w:val="000000"/>
              </w:rPr>
              <w:t>202</w:t>
            </w:r>
            <w:r>
              <w:rPr>
                <w:color w:val="000000"/>
                <w:lang w:val="sr-RS"/>
              </w:rPr>
              <w:t>6</w:t>
            </w:r>
            <w:r>
              <w:rPr>
                <w:color w:val="000000"/>
              </w:rPr>
              <w:t xml:space="preserve">. </w:t>
            </w:r>
            <w:r>
              <w:rPr>
                <w:color w:val="000000"/>
                <w:lang w:val="sr-RS"/>
              </w:rPr>
              <w:t>године</w:t>
            </w:r>
            <w:r>
              <w:rPr>
                <w:color w:val="000000"/>
              </w:rPr>
              <w:t xml:space="preserve">, </w:t>
            </w:r>
            <w:r>
              <w:rPr>
                <w:color w:val="000000"/>
                <w:lang w:val="sr-RS"/>
              </w:rPr>
              <w:t>донела је</w:t>
            </w:r>
          </w:p>
          <w:p>
            <w:pPr>
              <w:pStyle w:val="NormalWeb"/>
              <w:spacing w:before="280" w:after="280"/>
              <w:jc w:val="both"/>
              <w:rPr>
                <w:color w:val="000000"/>
                <w:lang w:val="sr-Latn-RS"/>
              </w:rPr>
            </w:pPr>
            <w:r>
              <w:rPr>
                <w:color w:val="000000"/>
                <w:lang w:val="sr-Latn-RS"/>
              </w:rPr>
            </w:r>
          </w:p>
          <w:p>
            <w:pPr>
              <w:pStyle w:val="NormalWeb"/>
              <w:spacing w:before="280" w:after="280"/>
              <w:jc w:val="center"/>
              <w:rPr>
                <w:rStyle w:val="Strong"/>
                <w:color w:val="000000"/>
                <w:lang w:val="sr-RS"/>
              </w:rPr>
            </w:pPr>
            <w:r>
              <w:rPr>
                <w:rStyle w:val="Strong"/>
                <w:color w:val="000000"/>
                <w:lang w:val="sr-RS"/>
              </w:rPr>
              <w:t>ОДЛУКУ О ПРВОМ РЕБАЛАНСУ</w:t>
            </w:r>
          </w:p>
          <w:p>
            <w:pPr>
              <w:pStyle w:val="NormalWeb"/>
              <w:spacing w:before="280" w:after="280"/>
              <w:jc w:val="center"/>
              <w:rPr>
                <w:rStyle w:val="Strong"/>
                <w:color w:val="000000"/>
                <w:lang w:val="sr-RS"/>
              </w:rPr>
            </w:pPr>
            <w:r>
              <w:rPr>
                <w:rStyle w:val="Strong"/>
                <w:color w:val="000000"/>
                <w:lang w:val="sr-RS"/>
              </w:rPr>
              <w:t>БУЏЕТА ОПШТИНЕ АРИЉЕ</w:t>
            </w:r>
          </w:p>
          <w:p>
            <w:pPr>
              <w:pStyle w:val="NormalWeb"/>
              <w:spacing w:before="280" w:after="280"/>
              <w:jc w:val="center"/>
              <w:rPr>
                <w:color w:val="000000"/>
                <w:lang w:val="sr-RS"/>
              </w:rPr>
            </w:pPr>
            <w:r>
              <w:rPr>
                <w:rStyle w:val="Strong"/>
                <w:color w:val="000000"/>
                <w:lang w:val="sr-RS"/>
              </w:rPr>
              <w:t>ЗА 2026. ГОДИН</w:t>
            </w:r>
            <w:r>
              <w:rPr>
                <w:color w:val="000000"/>
                <w:lang w:val="sr-RS"/>
              </w:rPr>
              <w:t>У</w:t>
            </w:r>
          </w:p>
          <w:p>
            <w:pPr>
              <w:pStyle w:val="NormalWeb"/>
              <w:spacing w:before="280" w:after="280"/>
              <w:jc w:val="center"/>
              <w:rPr>
                <w:color w:val="000000"/>
              </w:rPr>
            </w:pPr>
            <w:r>
              <w:rPr>
                <w:rStyle w:val="Strong"/>
                <w:color w:val="000000"/>
              </w:rPr>
              <w:t xml:space="preserve">I </w:t>
            </w:r>
            <w:r>
              <w:rPr>
                <w:rStyle w:val="Strong"/>
                <w:color w:val="000000"/>
                <w:lang w:val="sr-RS"/>
              </w:rPr>
              <w:t>ОПШТИ ДЕО</w:t>
            </w:r>
          </w:p>
          <w:p>
            <w:pPr>
              <w:pStyle w:val="NormalWeb"/>
              <w:spacing w:before="280" w:after="280"/>
              <w:rPr>
                <w:color w:val="000000"/>
                <w:lang w:val="sr-RS"/>
              </w:rPr>
            </w:pPr>
            <w:r>
              <w:rPr>
                <w:color w:val="000000"/>
                <w:lang w:val="sr-RS"/>
              </w:rPr>
              <w:t>У Одлуци о буџету општине Ариље за 2026. годину („Службени гласник општине Ариље“ број 28/2025) врше се следеће измене:</w:t>
            </w:r>
          </w:p>
          <w:p>
            <w:pPr>
              <w:pStyle w:val="NormalWeb"/>
              <w:spacing w:before="280" w:after="280"/>
              <w:jc w:val="center"/>
              <w:rPr>
                <w:b/>
                <w:color w:val="000000"/>
                <w:lang w:val="sr-RS"/>
              </w:rPr>
            </w:pPr>
            <w:r>
              <w:rPr>
                <w:b/>
                <w:color w:val="000000"/>
                <w:lang w:val="sr-RS"/>
              </w:rPr>
              <w:t>Члан 1.</w:t>
            </w:r>
          </w:p>
          <w:p>
            <w:pPr>
              <w:pStyle w:val="NormalWeb"/>
              <w:spacing w:before="280" w:after="280"/>
              <w:jc w:val="center"/>
              <w:rPr>
                <w:b/>
                <w:color w:val="000000"/>
                <w:sz w:val="20"/>
                <w:szCs w:val="20"/>
              </w:rPr>
            </w:pPr>
            <w:r>
              <w:rPr>
                <w:b/>
                <w:color w:val="000000"/>
                <w:lang w:val="sr-RS"/>
              </w:rPr>
              <w:t>Члан 1. мења се и гласи:</w:t>
            </w:r>
          </w:p>
          <w:p>
            <w:pPr>
              <w:pStyle w:val="NormalWeb"/>
              <w:spacing w:before="280" w:after="280"/>
              <w:jc w:val="both"/>
              <w:rPr>
                <w:color w:val="000000"/>
                <w:sz w:val="20"/>
                <w:szCs w:val="20"/>
                <w:lang w:val="sr-RS"/>
              </w:rPr>
            </w:pPr>
            <w:r>
              <w:rPr>
                <w:color w:val="000000"/>
                <w:lang w:val="sr-RS"/>
              </w:rPr>
              <w:t>Приходи и примања, расходи и издаци буџета општине Ариље за 2026. годину, састоје се од:</w:t>
            </w:r>
          </w:p>
          <w:p>
            <w:pPr>
              <w:pStyle w:val="Normal"/>
              <w:spacing w:lineRule="atLeast" w:line="0"/>
              <w:rPr/>
            </w:pPr>
            <w:r>
              <w:rPr/>
            </w:r>
          </w:p>
        </w:tc>
      </w:tr>
    </w:tbl>
    <w:p>
      <w:pPr>
        <w:pStyle w:val="Normal"/>
        <w:rPr>
          <w:vanish/>
        </w:rPr>
      </w:pPr>
      <w:r>
        <w:rPr>
          <w:vanish/>
        </w:rPr>
      </w:r>
      <w:bookmarkStart w:id="0" w:name="__bookmark_2"/>
      <w:bookmarkStart w:id="1" w:name="__bookmark_2"/>
      <w:bookmarkEnd w:id="1"/>
    </w:p>
    <w:tbl>
      <w:tblPr>
        <w:tblW w:w="11185"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9235"/>
        <w:gridCol w:w="1949"/>
      </w:tblGrid>
      <w:tr>
        <w:trPr>
          <w:tblHeader w:val="true"/>
        </w:trPr>
        <w:tc>
          <w:tcPr>
            <w:tcW w:w="9235"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24"/>
                <w:szCs w:val="24"/>
              </w:rPr>
            </w:pPr>
            <w:r>
              <w:rPr>
                <w:b/>
                <w:bCs/>
                <w:color w:val="000000"/>
                <w:sz w:val="24"/>
                <w:szCs w:val="24"/>
              </w:rPr>
              <w:t>Опис</w:t>
            </w:r>
          </w:p>
        </w:tc>
        <w:tc>
          <w:tcPr>
            <w:tcW w:w="19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24"/>
                <w:szCs w:val="24"/>
              </w:rPr>
            </w:pPr>
            <w:r>
              <w:rPr>
                <w:b/>
                <w:bCs/>
                <w:color w:val="000000"/>
                <w:sz w:val="24"/>
                <w:szCs w:val="24"/>
              </w:rPr>
              <w:t>Износ</w:t>
            </w:r>
          </w:p>
        </w:tc>
      </w:tr>
      <w:tr>
        <w:trPr>
          <w:tblHeader w:val="true"/>
        </w:trPr>
        <w:tc>
          <w:tcPr>
            <w:tcW w:w="9235"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1</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2</w:t>
            </w:r>
          </w:p>
        </w:tc>
      </w:tr>
      <w:tr>
        <w:trPr/>
        <w:tc>
          <w:tcPr>
            <w:tcW w:w="9235" w:type="dxa"/>
            <w:tcBorders>
              <w:top w:val="single" w:sz="6" w:space="0" w:color="000000"/>
              <w:left w:val="single" w:sz="6" w:space="0" w:color="000000"/>
              <w:bottom w:val="single" w:sz="6" w:space="0" w:color="000000"/>
            </w:tcBorders>
            <w:shd w:color="auto" w:fill="F5F5F5" w:val="clear"/>
          </w:tcPr>
          <w:p>
            <w:pPr>
              <w:pStyle w:val="Normal"/>
              <w:rPr>
                <w:vanish/>
                <w:sz w:val="24"/>
                <w:szCs w:val="24"/>
              </w:rPr>
            </w:pPr>
            <w:r>
              <w:fldChar w:fldCharType="begin"/>
            </w:r>
            <w:r>
              <w:rPr>
                <w:sz w:val="24"/>
                <w:szCs w:val="24"/>
              </w:rPr>
              <w:instrText xml:space="preserve"> TC "1" \l 1 </w:instrText>
            </w:r>
            <w:r>
              <w:rPr>
                <w:sz w:val="24"/>
                <w:szCs w:val="24"/>
              </w:rPr>
              <w:fldChar w:fldCharType="separate"/>
            </w:r>
            <w:r>
              <w:rPr>
                <w:sz w:val="24"/>
                <w:szCs w:val="24"/>
              </w:rPr>
            </w:r>
            <w:r>
              <w:rPr>
                <w:sz w:val="24"/>
                <w:szCs w:val="24"/>
              </w:rPr>
              <w:fldChar w:fldCharType="end"/>
            </w:r>
          </w:p>
          <w:p>
            <w:pPr>
              <w:pStyle w:val="Normal"/>
              <w:rPr>
                <w:b/>
                <w:bCs/>
                <w:color w:val="000000"/>
                <w:sz w:val="24"/>
                <w:szCs w:val="24"/>
              </w:rPr>
            </w:pPr>
            <w:r>
              <w:rPr>
                <w:b/>
                <w:bCs/>
                <w:color w:val="000000"/>
                <w:sz w:val="24"/>
                <w:szCs w:val="24"/>
              </w:rPr>
              <w:t>А. РАЧУН ПРИХОДА И ПРИМАЊА, РАСХОДА И ИЗДАТАКА</w:t>
            </w:r>
          </w:p>
        </w:tc>
        <w:tc>
          <w:tcPr>
            <w:tcW w:w="19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spacing w:lineRule="atLeast" w:line="0"/>
              <w:rPr>
                <w:sz w:val="24"/>
                <w:szCs w:val="24"/>
              </w:rPr>
            </w:pPr>
            <w:r>
              <w:rPr>
                <w:sz w:val="24"/>
                <w:szCs w:val="24"/>
              </w:rPr>
            </w:r>
          </w:p>
        </w:tc>
      </w:tr>
      <w:tr>
        <w:trPr/>
        <w:tc>
          <w:tcPr>
            <w:tcW w:w="9235" w:type="dxa"/>
            <w:tcBorders>
              <w:top w:val="single" w:sz="6" w:space="0" w:color="000000"/>
              <w:left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1. Укупни приходи и примања од продаје нефинансијске имовине</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1.018.131.877,00</w:t>
            </w:r>
          </w:p>
        </w:tc>
      </w:tr>
      <w:tr>
        <w:trPr/>
        <w:tc>
          <w:tcPr>
            <w:tcW w:w="9235" w:type="dxa"/>
            <w:tcBorders>
              <w:top w:val="single" w:sz="6" w:space="0" w:color="000000"/>
              <w:left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1.1. ТЕКУЋИ ПРИХОДИ</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1.017.121.877,00</w:t>
            </w:r>
          </w:p>
        </w:tc>
      </w:tr>
      <w:tr>
        <w:trPr/>
        <w:tc>
          <w:tcPr>
            <w:tcW w:w="9235" w:type="dxa"/>
            <w:tcBorders>
              <w:top w:val="single" w:sz="6" w:space="0" w:color="000000"/>
              <w:left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1.2. ПРИМАЊА ОД ПРОДАЈЕ НЕФИНАНСИЈСКЕ ИМОВИН</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1.010.000,00</w:t>
            </w:r>
          </w:p>
        </w:tc>
      </w:tr>
      <w:tr>
        <w:trPr/>
        <w:tc>
          <w:tcPr>
            <w:tcW w:w="9235" w:type="dxa"/>
            <w:tcBorders>
              <w:top w:val="single" w:sz="6" w:space="0" w:color="000000"/>
              <w:left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2. Укупни расходи и издаци за набавку нефинансијске имовине</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1.112.214.998,00</w:t>
            </w:r>
          </w:p>
        </w:tc>
      </w:tr>
      <w:tr>
        <w:trPr/>
        <w:tc>
          <w:tcPr>
            <w:tcW w:w="9235" w:type="dxa"/>
            <w:tcBorders>
              <w:top w:val="single" w:sz="6" w:space="0" w:color="000000"/>
              <w:left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2.1. ТЕКУЋИ РАСХОДИ</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899.436.877,60</w:t>
            </w:r>
          </w:p>
        </w:tc>
      </w:tr>
      <w:tr>
        <w:trPr/>
        <w:tc>
          <w:tcPr>
            <w:tcW w:w="9235" w:type="dxa"/>
            <w:tcBorders>
              <w:top w:val="single" w:sz="6" w:space="0" w:color="000000"/>
              <w:left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2.2. ИЗДАЦИ ЗА НАБАВКУ НЕФИНАНСИЈСКЕ ИМОВИНЕ</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212.778.120,40</w:t>
            </w:r>
          </w:p>
        </w:tc>
      </w:tr>
      <w:tr>
        <w:trPr/>
        <w:tc>
          <w:tcPr>
            <w:tcW w:w="9235" w:type="dxa"/>
            <w:tcBorders>
              <w:top w:val="single" w:sz="6" w:space="0" w:color="000000"/>
              <w:left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БУЏЕТСКИ СУФИЦИТ/ДЕФИЦИТ</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-94.083.121,00</w:t>
            </w:r>
          </w:p>
        </w:tc>
      </w:tr>
      <w:tr>
        <w:trPr/>
        <w:tc>
          <w:tcPr>
            <w:tcW w:w="9235" w:type="dxa"/>
            <w:tcBorders>
              <w:top w:val="single" w:sz="6" w:space="0" w:color="000000"/>
              <w:left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3. Примања од продаје финансијске имовине</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r>
      <w:tr>
        <w:trPr/>
        <w:tc>
          <w:tcPr>
            <w:tcW w:w="9235" w:type="dxa"/>
            <w:tcBorders>
              <w:top w:val="single" w:sz="6" w:space="0" w:color="000000"/>
              <w:left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4. Набавка финансијске имовине</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6.000.000,00</w:t>
            </w:r>
          </w:p>
        </w:tc>
      </w:tr>
      <w:tr>
        <w:trPr/>
        <w:tc>
          <w:tcPr>
            <w:tcW w:w="9235" w:type="dxa"/>
            <w:tcBorders>
              <w:top w:val="single" w:sz="6" w:space="0" w:color="000000"/>
              <w:left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УКУПАН ФИСКАЛНИ СУФИЦИТ/ДЕФИЦИТ</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-100.083.121,00</w:t>
            </w:r>
          </w:p>
        </w:tc>
      </w:tr>
      <w:tr>
        <w:trPr/>
        <w:tc>
          <w:tcPr>
            <w:tcW w:w="9235" w:type="dxa"/>
            <w:tcBorders>
              <w:top w:val="single" w:sz="6" w:space="0" w:color="000000"/>
              <w:left w:val="single" w:sz="6" w:space="0" w:color="000000"/>
              <w:bottom w:val="single" w:sz="6" w:space="0" w:color="000000"/>
            </w:tcBorders>
            <w:shd w:color="auto" w:fill="F5F5F5" w:val="clear"/>
          </w:tcPr>
          <w:p>
            <w:pPr>
              <w:pStyle w:val="Normal"/>
              <w:rPr>
                <w:vanish/>
                <w:sz w:val="24"/>
                <w:szCs w:val="24"/>
              </w:rPr>
            </w:pPr>
            <w:r>
              <w:fldChar w:fldCharType="begin"/>
            </w:r>
            <w:r>
              <w:rPr>
                <w:sz w:val="24"/>
                <w:szCs w:val="24"/>
              </w:rPr>
              <w:instrText xml:space="preserve"> TC "2" \l 1 </w:instrText>
            </w:r>
            <w:r>
              <w:rPr>
                <w:sz w:val="24"/>
                <w:szCs w:val="24"/>
              </w:rPr>
              <w:fldChar w:fldCharType="separate"/>
            </w:r>
            <w:r>
              <w:rPr>
                <w:sz w:val="24"/>
                <w:szCs w:val="24"/>
              </w:rPr>
            </w:r>
            <w:r>
              <w:rPr>
                <w:sz w:val="24"/>
                <w:szCs w:val="24"/>
              </w:rPr>
              <w:fldChar w:fldCharType="end"/>
            </w:r>
          </w:p>
          <w:p>
            <w:pPr>
              <w:pStyle w:val="Normal"/>
              <w:rPr>
                <w:b/>
                <w:bCs/>
                <w:color w:val="000000"/>
                <w:sz w:val="24"/>
                <w:szCs w:val="24"/>
              </w:rPr>
            </w:pPr>
            <w:r>
              <w:rPr>
                <w:b/>
                <w:bCs/>
                <w:color w:val="000000"/>
                <w:sz w:val="24"/>
                <w:szCs w:val="24"/>
              </w:rPr>
              <w:t>Б. РАЧУН ФИНАНСИРАЊА</w:t>
            </w:r>
          </w:p>
        </w:tc>
        <w:tc>
          <w:tcPr>
            <w:tcW w:w="19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spacing w:lineRule="atLeast" w:line="0"/>
              <w:rPr>
                <w:sz w:val="24"/>
                <w:szCs w:val="24"/>
              </w:rPr>
            </w:pPr>
            <w:r>
              <w:rPr>
                <w:sz w:val="24"/>
                <w:szCs w:val="24"/>
              </w:rPr>
            </w:r>
          </w:p>
        </w:tc>
      </w:tr>
      <w:tr>
        <w:trPr/>
        <w:tc>
          <w:tcPr>
            <w:tcW w:w="9235" w:type="dxa"/>
            <w:tcBorders>
              <w:top w:val="single" w:sz="6" w:space="0" w:color="000000"/>
              <w:left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1. Примања од задуживања</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r>
      <w:tr>
        <w:trPr/>
        <w:tc>
          <w:tcPr>
            <w:tcW w:w="9235" w:type="dxa"/>
            <w:tcBorders>
              <w:top w:val="single" w:sz="6" w:space="0" w:color="000000"/>
              <w:left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2. Примања од продаје финансијске имовине</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r>
      <w:tr>
        <w:trPr/>
        <w:tc>
          <w:tcPr>
            <w:tcW w:w="9235" w:type="dxa"/>
            <w:tcBorders>
              <w:top w:val="single" w:sz="6" w:space="0" w:color="000000"/>
              <w:left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3. Неутрошена средства из претходних година</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100.083.121,00</w:t>
            </w:r>
          </w:p>
        </w:tc>
      </w:tr>
      <w:tr>
        <w:trPr/>
        <w:tc>
          <w:tcPr>
            <w:tcW w:w="9235" w:type="dxa"/>
            <w:tcBorders>
              <w:top w:val="single" w:sz="6" w:space="0" w:color="000000"/>
              <w:left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4. Издаци за отплату главнице дуга</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r>
      <w:tr>
        <w:trPr/>
        <w:tc>
          <w:tcPr>
            <w:tcW w:w="9235" w:type="dxa"/>
            <w:tcBorders>
              <w:top w:val="single" w:sz="6" w:space="0" w:color="000000"/>
              <w:left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5. Издаци за набавку финансијске имовине</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6.000.000,00</w:t>
            </w:r>
          </w:p>
        </w:tc>
      </w:tr>
      <w:tr>
        <w:trPr/>
        <w:tc>
          <w:tcPr>
            <w:tcW w:w="9235" w:type="dxa"/>
            <w:tcBorders>
              <w:top w:val="single" w:sz="6" w:space="0" w:color="000000"/>
              <w:left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НЕТО ФИНАНСИРАЊЕ</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94.083.121,00</w:t>
            </w:r>
          </w:p>
        </w:tc>
      </w:tr>
    </w:tbl>
    <w:p>
      <w:pPr>
        <w:sectPr>
          <w:headerReference w:type="default" r:id="rId3"/>
          <w:footerReference w:type="default" r:id="rId4"/>
          <w:type w:val="nextPage"/>
          <w:pgSz w:w="11906" w:h="16838"/>
          <w:pgMar w:left="360" w:right="360" w:gutter="0" w:header="360" w:top="417" w:footer="360" w:bottom="417"/>
          <w:pgNumType w:fmt="decimal"/>
          <w:formProt w:val="false"/>
          <w:textDirection w:val="lrTb"/>
          <w:docGrid w:type="default" w:linePitch="100" w:charSpace="8192"/>
        </w:sectPr>
        <w:pStyle w:val="Normal"/>
        <w:rPr>
          <w:color w:val="000000"/>
        </w:rPr>
      </w:pPr>
      <w:r>
        <w:rPr>
          <w:color w:val="000000"/>
        </w:rPr>
      </w:r>
    </w:p>
    <w:p>
      <w:pPr>
        <w:pStyle w:val="Normal"/>
        <w:rPr>
          <w:color w:val="000000"/>
          <w:sz w:val="24"/>
          <w:szCs w:val="24"/>
        </w:rPr>
      </w:pPr>
      <w:r>
        <w:rPr>
          <w:color w:val="000000"/>
          <w:sz w:val="24"/>
          <w:szCs w:val="24"/>
        </w:rPr>
        <w:t>Приходи и примања, расходи и издаци буџета утврђени су у следећим износима:</w:t>
      </w:r>
    </w:p>
    <w:p>
      <w:pPr>
        <w:pStyle w:val="Normal"/>
        <w:rPr>
          <w:color w:val="000000"/>
          <w:sz w:val="24"/>
          <w:szCs w:val="24"/>
        </w:rPr>
      </w:pPr>
      <w:r>
        <w:rPr>
          <w:color w:val="000000"/>
          <w:sz w:val="24"/>
          <w:szCs w:val="24"/>
        </w:rPr>
      </w:r>
    </w:p>
    <w:tbl>
      <w:tblPr>
        <w:tblW w:w="11185"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449"/>
        <w:gridCol w:w="7886"/>
        <w:gridCol w:w="900"/>
        <w:gridCol w:w="1949"/>
      </w:tblGrid>
      <w:tr>
        <w:trPr>
          <w:tblHeader w:val="true"/>
        </w:trPr>
        <w:tc>
          <w:tcPr>
            <w:tcW w:w="8335" w:type="dxa"/>
            <w:gridSpan w:val="2"/>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24"/>
                <w:szCs w:val="24"/>
              </w:rPr>
            </w:pPr>
            <w:bookmarkStart w:id="2" w:name="__bookmark_8"/>
            <w:bookmarkEnd w:id="2"/>
            <w:r>
              <w:rPr>
                <w:b/>
                <w:bCs/>
                <w:color w:val="000000"/>
                <w:sz w:val="24"/>
                <w:szCs w:val="24"/>
              </w:rPr>
              <w:t>Опис</w:t>
            </w:r>
          </w:p>
        </w:tc>
        <w:tc>
          <w:tcPr>
            <w:tcW w:w="90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24"/>
                <w:szCs w:val="24"/>
              </w:rPr>
            </w:pPr>
            <w:r>
              <w:rPr>
                <w:b/>
                <w:bCs/>
                <w:color w:val="000000"/>
                <w:sz w:val="24"/>
                <w:szCs w:val="24"/>
              </w:rPr>
              <w:t>Економ. класиф.</w:t>
            </w:r>
          </w:p>
        </w:tc>
        <w:tc>
          <w:tcPr>
            <w:tcW w:w="19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24"/>
                <w:szCs w:val="24"/>
              </w:rPr>
            </w:pPr>
            <w:r>
              <w:rPr>
                <w:b/>
                <w:bCs/>
                <w:color w:val="000000"/>
                <w:sz w:val="24"/>
                <w:szCs w:val="24"/>
              </w:rPr>
              <w:t>Износ</w:t>
            </w:r>
          </w:p>
        </w:tc>
      </w:tr>
      <w:tr>
        <w:trPr>
          <w:tblHeader w:val="true"/>
        </w:trPr>
        <w:tc>
          <w:tcPr>
            <w:tcW w:w="8335" w:type="dxa"/>
            <w:gridSpan w:val="2"/>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1</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2</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3</w:t>
            </w:r>
          </w:p>
        </w:tc>
      </w:tr>
      <w:tr>
        <w:trPr/>
        <w:tc>
          <w:tcPr>
            <w:tcW w:w="8335" w:type="dxa"/>
            <w:gridSpan w:val="2"/>
            <w:tcBorders>
              <w:top w:val="single" w:sz="6" w:space="0" w:color="000000"/>
              <w:left w:val="single" w:sz="6" w:space="0" w:color="000000"/>
              <w:bottom w:val="single" w:sz="6" w:space="0" w:color="000000"/>
            </w:tcBorders>
            <w:shd w:color="auto" w:fill="F5F5F5" w:val="clear"/>
          </w:tcPr>
          <w:p>
            <w:pPr>
              <w:pStyle w:val="Normal"/>
              <w:rPr>
                <w:vanish/>
                <w:sz w:val="24"/>
                <w:szCs w:val="24"/>
              </w:rPr>
            </w:pPr>
            <w:r>
              <w:fldChar w:fldCharType="begin"/>
            </w:r>
            <w:r>
              <w:rPr>
                <w:sz w:val="24"/>
                <w:szCs w:val="24"/>
              </w:rPr>
              <w:instrText xml:space="preserve"> TC "1" \l 1 </w:instrText>
            </w:r>
            <w:r>
              <w:rPr>
                <w:sz w:val="24"/>
                <w:szCs w:val="24"/>
              </w:rPr>
              <w:fldChar w:fldCharType="separate"/>
            </w:r>
            <w:r>
              <w:rPr>
                <w:sz w:val="24"/>
                <w:szCs w:val="24"/>
              </w:rPr>
            </w:r>
            <w:r>
              <w:rPr>
                <w:sz w:val="24"/>
                <w:szCs w:val="24"/>
              </w:rPr>
              <w:fldChar w:fldCharType="end"/>
            </w:r>
          </w:p>
          <w:p>
            <w:pPr>
              <w:pStyle w:val="Normal"/>
              <w:rPr>
                <w:b/>
                <w:bCs/>
                <w:color w:val="000000"/>
                <w:sz w:val="24"/>
                <w:szCs w:val="24"/>
              </w:rPr>
            </w:pPr>
            <w:r>
              <w:rPr>
                <w:b/>
                <w:bCs/>
                <w:color w:val="000000"/>
                <w:sz w:val="24"/>
                <w:szCs w:val="24"/>
              </w:rPr>
              <w:t>УКУПНИ ПРИХОДИ И ПРИМАЊА ОД ПРОДАЈЕ НЕФИНАНСИЈСКЕ ИМОВИНЕ</w:t>
            </w:r>
          </w:p>
        </w:tc>
        <w:tc>
          <w:tcPr>
            <w:tcW w:w="9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spacing w:lineRule="atLeast" w:line="0"/>
              <w:rPr>
                <w:sz w:val="24"/>
                <w:szCs w:val="24"/>
              </w:rPr>
            </w:pPr>
            <w:r>
              <w:rPr>
                <w:sz w:val="24"/>
                <w:szCs w:val="24"/>
              </w:rPr>
            </w:r>
          </w:p>
        </w:tc>
        <w:tc>
          <w:tcPr>
            <w:tcW w:w="19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24"/>
                <w:szCs w:val="24"/>
              </w:rPr>
            </w:pPr>
            <w:r>
              <w:rPr>
                <w:b/>
                <w:bCs/>
                <w:color w:val="000000"/>
                <w:sz w:val="24"/>
                <w:szCs w:val="24"/>
              </w:rPr>
              <w:t>1.018.131.877,00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1.</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Порески приходи</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71</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771.858.472,00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1.1.</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Порез на доходак,  добит и капиталне добитке (осим самодоприноса)</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711</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57</w:t>
            </w:r>
            <w:r>
              <w:rPr>
                <w:color w:val="000000"/>
                <w:sz w:val="24"/>
                <w:szCs w:val="24"/>
                <w:lang w:val="sr-Latn-RS"/>
              </w:rPr>
              <w:t>2</w:t>
            </w:r>
            <w:r>
              <w:rPr>
                <w:color w:val="000000"/>
                <w:sz w:val="24"/>
                <w:szCs w:val="24"/>
                <w:lang w:val="sr-RS"/>
              </w:rPr>
              <w:t>.962</w:t>
            </w:r>
            <w:r>
              <w:rPr>
                <w:color w:val="000000"/>
                <w:sz w:val="24"/>
                <w:szCs w:val="24"/>
              </w:rPr>
              <w:t>.972,00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1.2.</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Самодопринос</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711180</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lang w:val="sr-RS"/>
              </w:rPr>
            </w:pPr>
            <w:r>
              <w:rPr>
                <w:color w:val="000000"/>
                <w:sz w:val="24"/>
                <w:szCs w:val="24"/>
                <w:lang w:val="sr-RS"/>
              </w:rPr>
              <w:t>608.000,00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1.3.</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Порез на имовину</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713</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109.141.000,00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1.4.</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Остали порески приходи</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714</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39.636.500,00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1.5.</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Други порески приходи</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716</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49.500.000,00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2.</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Непорески приходи, у чему:</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74</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83.851.596,00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поједине врсте накнада са одређеном наменом (наменски приходи)</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приходи од продаје добара и услуга</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3.</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Меморандумске ставке</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77</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320.000,00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4.</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Донације</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731+732</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7.040.553,00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5.</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Трансфери</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733</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154.051.256,00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6.</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Примања од продаје нефинансијске имовине</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8</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1.010.000,00</w:t>
            </w:r>
          </w:p>
        </w:tc>
      </w:tr>
      <w:tr>
        <w:trPr/>
        <w:tc>
          <w:tcPr>
            <w:tcW w:w="8335" w:type="dxa"/>
            <w:gridSpan w:val="2"/>
            <w:tcBorders>
              <w:top w:val="single" w:sz="6" w:space="0" w:color="000000"/>
              <w:left w:val="single" w:sz="6" w:space="0" w:color="000000"/>
              <w:bottom w:val="single" w:sz="6" w:space="0" w:color="000000"/>
            </w:tcBorders>
            <w:shd w:color="auto" w:fill="F5F5F5" w:val="clear"/>
          </w:tcPr>
          <w:p>
            <w:pPr>
              <w:pStyle w:val="Normal"/>
              <w:rPr>
                <w:vanish/>
                <w:sz w:val="24"/>
                <w:szCs w:val="24"/>
              </w:rPr>
            </w:pPr>
            <w:r>
              <w:fldChar w:fldCharType="begin"/>
            </w:r>
            <w:r>
              <w:rPr>
                <w:sz w:val="24"/>
                <w:szCs w:val="24"/>
              </w:rPr>
              <w:instrText xml:space="preserve"> TC "2" \l 1 </w:instrText>
            </w:r>
            <w:r>
              <w:rPr>
                <w:sz w:val="24"/>
                <w:szCs w:val="24"/>
              </w:rPr>
              <w:fldChar w:fldCharType="separate"/>
            </w:r>
            <w:r>
              <w:rPr>
                <w:sz w:val="24"/>
                <w:szCs w:val="24"/>
              </w:rPr>
            </w:r>
            <w:r>
              <w:rPr>
                <w:sz w:val="24"/>
                <w:szCs w:val="24"/>
              </w:rPr>
              <w:fldChar w:fldCharType="end"/>
            </w:r>
          </w:p>
          <w:p>
            <w:pPr>
              <w:pStyle w:val="Normal"/>
              <w:rPr>
                <w:b/>
                <w:bCs/>
                <w:color w:val="000000"/>
                <w:sz w:val="24"/>
                <w:szCs w:val="24"/>
              </w:rPr>
            </w:pPr>
            <w:r>
              <w:rPr>
                <w:b/>
                <w:bCs/>
                <w:color w:val="000000"/>
                <w:sz w:val="24"/>
                <w:szCs w:val="24"/>
              </w:rPr>
              <w:t>УКУПНИ РАСХОДИ И ИЗДАЦИ ЗА НАБАВКУ НЕФИНАНСИЈСКЕ И ФИНАНСИЈСКЕ ИМОВИНЕ (ЗБИР 1+2+3)</w:t>
            </w:r>
          </w:p>
        </w:tc>
        <w:tc>
          <w:tcPr>
            <w:tcW w:w="9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spacing w:lineRule="atLeast" w:line="0"/>
              <w:rPr>
                <w:sz w:val="24"/>
                <w:szCs w:val="24"/>
              </w:rPr>
            </w:pPr>
            <w:r>
              <w:rPr>
                <w:sz w:val="24"/>
                <w:szCs w:val="24"/>
              </w:rPr>
            </w:r>
          </w:p>
        </w:tc>
        <w:tc>
          <w:tcPr>
            <w:tcW w:w="19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24"/>
                <w:szCs w:val="24"/>
              </w:rPr>
            </w:pPr>
            <w:r>
              <w:rPr>
                <w:b/>
                <w:bCs/>
                <w:color w:val="000000"/>
                <w:sz w:val="24"/>
                <w:szCs w:val="24"/>
              </w:rPr>
              <w:t>1.118.214.998,00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1.</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Текући расходи</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4</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899.436.877,60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1.1.</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Расходи за запослене</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41</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285.215.045,00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1.2.</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Коришћење роба и услуга</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42</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310.396.223,60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1.3.</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Отплата камата</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44</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1.4.</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Субвенције</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45</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29.220.000,00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1.5.</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Социјална заштита из буџета</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47</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63.858.134,00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1.6.</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Остали расходи,  у чему:- средства резерви</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48+49+464+465</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87.572.475,00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1.7.</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Трансфери</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463</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123.175.000,00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2.</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Издаци за набавку нефинансијске имовине</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5</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212.778.120,40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3.</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Издаци за набавку финансијске имовине (осим 6211)</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62</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6.000.000,00</w:t>
            </w:r>
          </w:p>
        </w:tc>
      </w:tr>
      <w:tr>
        <w:trPr/>
        <w:tc>
          <w:tcPr>
            <w:tcW w:w="8335" w:type="dxa"/>
            <w:gridSpan w:val="2"/>
            <w:tcBorders>
              <w:top w:val="single" w:sz="6" w:space="0" w:color="000000"/>
              <w:left w:val="single" w:sz="6" w:space="0" w:color="000000"/>
              <w:bottom w:val="single" w:sz="6" w:space="0" w:color="000000"/>
            </w:tcBorders>
            <w:shd w:color="auto" w:fill="F5F5F5" w:val="clear"/>
          </w:tcPr>
          <w:p>
            <w:pPr>
              <w:pStyle w:val="Normal"/>
              <w:rPr>
                <w:vanish/>
                <w:sz w:val="24"/>
                <w:szCs w:val="24"/>
              </w:rPr>
            </w:pPr>
            <w:r>
              <w:fldChar w:fldCharType="begin"/>
            </w:r>
            <w:r>
              <w:rPr>
                <w:sz w:val="24"/>
                <w:szCs w:val="24"/>
              </w:rPr>
              <w:instrText xml:space="preserve"> TC "3" \l 1 </w:instrText>
            </w:r>
            <w:r>
              <w:rPr>
                <w:sz w:val="24"/>
                <w:szCs w:val="24"/>
              </w:rPr>
              <w:fldChar w:fldCharType="separate"/>
            </w:r>
            <w:r>
              <w:rPr>
                <w:sz w:val="24"/>
                <w:szCs w:val="24"/>
              </w:rPr>
            </w:r>
            <w:r>
              <w:rPr>
                <w:sz w:val="24"/>
                <w:szCs w:val="24"/>
              </w:rPr>
              <w:fldChar w:fldCharType="end"/>
            </w:r>
          </w:p>
          <w:p>
            <w:pPr>
              <w:pStyle w:val="Normal"/>
              <w:rPr>
                <w:b/>
                <w:bCs/>
                <w:color w:val="000000"/>
                <w:sz w:val="24"/>
                <w:szCs w:val="24"/>
              </w:rPr>
            </w:pPr>
            <w:r>
              <w:rPr>
                <w:b/>
                <w:bCs/>
                <w:color w:val="000000"/>
                <w:sz w:val="24"/>
                <w:szCs w:val="24"/>
              </w:rPr>
              <w:t>ПРИМАЊА ОД ПРОДАЈЕ ФИНАНСИЈСКЕ ИМОВИНЕ И ЗАДУЖИВАЊА</w:t>
            </w:r>
          </w:p>
        </w:tc>
        <w:tc>
          <w:tcPr>
            <w:tcW w:w="9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spacing w:lineRule="atLeast" w:line="0"/>
              <w:rPr>
                <w:sz w:val="24"/>
                <w:szCs w:val="24"/>
              </w:rPr>
            </w:pPr>
            <w:r>
              <w:rPr>
                <w:sz w:val="24"/>
                <w:szCs w:val="24"/>
              </w:rPr>
            </w:r>
          </w:p>
        </w:tc>
        <w:tc>
          <w:tcPr>
            <w:tcW w:w="19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24"/>
                <w:szCs w:val="24"/>
              </w:rPr>
            </w:pPr>
            <w:r>
              <w:rPr>
                <w:b/>
                <w:bCs/>
                <w:color w:val="000000"/>
                <w:sz w:val="24"/>
                <w:szCs w:val="24"/>
              </w:rPr>
              <w:t>0,00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1.</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Примања по основу отплате кредита и продаје финансијске имовине</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92</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2.</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Задуживање</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91</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2.1.</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Задуживање код домаћих кредитора</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911</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2.1.</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Задуживање код страних кредитора</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912</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r>
      <w:tr>
        <w:trPr/>
        <w:tc>
          <w:tcPr>
            <w:tcW w:w="8335" w:type="dxa"/>
            <w:gridSpan w:val="2"/>
            <w:tcBorders>
              <w:top w:val="single" w:sz="6" w:space="0" w:color="000000"/>
              <w:left w:val="single" w:sz="6" w:space="0" w:color="000000"/>
              <w:bottom w:val="single" w:sz="6" w:space="0" w:color="000000"/>
            </w:tcBorders>
            <w:shd w:color="auto" w:fill="F5F5F5" w:val="clear"/>
          </w:tcPr>
          <w:p>
            <w:pPr>
              <w:pStyle w:val="Normal"/>
              <w:rPr>
                <w:vanish/>
                <w:sz w:val="24"/>
                <w:szCs w:val="24"/>
              </w:rPr>
            </w:pPr>
            <w:r>
              <w:fldChar w:fldCharType="begin"/>
            </w:r>
            <w:r>
              <w:rPr>
                <w:sz w:val="24"/>
                <w:szCs w:val="24"/>
              </w:rPr>
              <w:instrText xml:space="preserve"> TC "4" \l 1 </w:instrText>
            </w:r>
            <w:r>
              <w:rPr>
                <w:sz w:val="24"/>
                <w:szCs w:val="24"/>
              </w:rPr>
              <w:fldChar w:fldCharType="separate"/>
            </w:r>
            <w:r>
              <w:rPr>
                <w:sz w:val="24"/>
                <w:szCs w:val="24"/>
              </w:rPr>
            </w:r>
            <w:r>
              <w:rPr>
                <w:sz w:val="24"/>
                <w:szCs w:val="24"/>
              </w:rPr>
              <w:fldChar w:fldCharType="end"/>
            </w:r>
          </w:p>
          <w:p>
            <w:pPr>
              <w:pStyle w:val="Normal"/>
              <w:rPr>
                <w:b/>
                <w:bCs/>
                <w:color w:val="000000"/>
                <w:sz w:val="24"/>
                <w:szCs w:val="24"/>
              </w:rPr>
            </w:pPr>
            <w:r>
              <w:rPr>
                <w:b/>
                <w:bCs/>
                <w:color w:val="000000"/>
                <w:sz w:val="24"/>
                <w:szCs w:val="24"/>
              </w:rPr>
              <w:t>ОТПЛАТА ДУГА И НАБАВКА ФИНАНСИЈСКЕ ИМОВИНЕ</w:t>
            </w:r>
          </w:p>
        </w:tc>
        <w:tc>
          <w:tcPr>
            <w:tcW w:w="9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spacing w:lineRule="atLeast" w:line="0"/>
              <w:rPr>
                <w:sz w:val="24"/>
                <w:szCs w:val="24"/>
              </w:rPr>
            </w:pPr>
            <w:r>
              <w:rPr>
                <w:sz w:val="24"/>
                <w:szCs w:val="24"/>
              </w:rPr>
            </w:r>
          </w:p>
        </w:tc>
        <w:tc>
          <w:tcPr>
            <w:tcW w:w="19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24"/>
                <w:szCs w:val="24"/>
              </w:rPr>
            </w:pPr>
            <w:r>
              <w:rPr>
                <w:b/>
                <w:bCs/>
                <w:color w:val="000000"/>
                <w:sz w:val="24"/>
                <w:szCs w:val="24"/>
              </w:rPr>
              <w:t>0,00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3.</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Отплата дуга</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61</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3.1.</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Отплата дуга домаћим кредиторима</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611</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3.2.</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Отплата дуга страним кредиторима</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612</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3.3.</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Отплата дуга по гаранцијама</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613</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4.</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Набавка финансијске имовине</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6211</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r>
      <w:tr>
        <w:trPr/>
        <w:tc>
          <w:tcPr>
            <w:tcW w:w="8335" w:type="dxa"/>
            <w:gridSpan w:val="2"/>
            <w:tcBorders>
              <w:top w:val="single" w:sz="6" w:space="0" w:color="000000"/>
              <w:left w:val="single" w:sz="6" w:space="0" w:color="000000"/>
              <w:bottom w:val="single" w:sz="6" w:space="0" w:color="000000"/>
            </w:tcBorders>
            <w:shd w:color="auto" w:fill="F5F5F5" w:val="clear"/>
          </w:tcPr>
          <w:p>
            <w:pPr>
              <w:pStyle w:val="Normal"/>
              <w:rPr>
                <w:vanish/>
                <w:sz w:val="24"/>
                <w:szCs w:val="24"/>
              </w:rPr>
            </w:pPr>
            <w:r>
              <w:fldChar w:fldCharType="begin"/>
            </w:r>
            <w:r>
              <w:rPr>
                <w:sz w:val="24"/>
                <w:szCs w:val="24"/>
              </w:rPr>
              <w:instrText xml:space="preserve"> TC "5" \l 1 </w:instrText>
            </w:r>
            <w:r>
              <w:rPr>
                <w:sz w:val="24"/>
                <w:szCs w:val="24"/>
              </w:rPr>
              <w:fldChar w:fldCharType="separate"/>
            </w:r>
            <w:r>
              <w:rPr>
                <w:sz w:val="24"/>
                <w:szCs w:val="24"/>
              </w:rPr>
            </w:r>
            <w:r>
              <w:rPr>
                <w:sz w:val="24"/>
                <w:szCs w:val="24"/>
              </w:rPr>
              <w:fldChar w:fldCharType="end"/>
            </w:r>
          </w:p>
          <w:p>
            <w:pPr>
              <w:pStyle w:val="Normal"/>
              <w:rPr>
                <w:b/>
                <w:bCs/>
                <w:color w:val="000000"/>
                <w:sz w:val="24"/>
                <w:szCs w:val="24"/>
                <w:lang w:val="sr-RS"/>
              </w:rPr>
            </w:pPr>
            <w:r>
              <w:rPr>
                <w:b/>
                <w:bCs/>
                <w:color w:val="000000"/>
                <w:sz w:val="24"/>
                <w:szCs w:val="24"/>
              </w:rPr>
              <w:t>НЕРАСПОРЕЂЕНИ ВИШАК ПРИХОДА ИЗ РАНИЈИХ ГОДИНА</w:t>
            </w:r>
            <w:r>
              <w:rPr>
                <w:b/>
                <w:bCs/>
                <w:color w:val="000000"/>
                <w:sz w:val="24"/>
                <w:szCs w:val="24"/>
                <w:lang w:val="sr-RS"/>
              </w:rPr>
              <w:t>(класа 3, извор извор финансирања 13)</w:t>
            </w:r>
          </w:p>
        </w:tc>
        <w:tc>
          <w:tcPr>
            <w:tcW w:w="9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24"/>
                <w:szCs w:val="24"/>
              </w:rPr>
            </w:pPr>
            <w:r>
              <w:rPr>
                <w:b/>
                <w:bCs/>
                <w:color w:val="000000"/>
                <w:sz w:val="24"/>
                <w:szCs w:val="24"/>
              </w:rPr>
              <w:t>3</w:t>
            </w:r>
          </w:p>
        </w:tc>
        <w:tc>
          <w:tcPr>
            <w:tcW w:w="19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24"/>
                <w:szCs w:val="24"/>
                <w:lang w:val="sr-RS"/>
              </w:rPr>
            </w:pPr>
            <w:r>
              <w:rPr>
                <w:b/>
                <w:bCs/>
                <w:color w:val="000000"/>
                <w:sz w:val="24"/>
                <w:szCs w:val="24"/>
                <w:lang w:val="sr-RS"/>
              </w:rPr>
              <w:t>27.416.116,00</w:t>
            </w:r>
          </w:p>
          <w:p>
            <w:pPr>
              <w:pStyle w:val="Normal"/>
              <w:jc w:val="right"/>
              <w:rPr>
                <w:b/>
                <w:bCs/>
                <w:color w:val="000000"/>
                <w:sz w:val="24"/>
                <w:szCs w:val="24"/>
                <w:lang w:val="sr-RS"/>
              </w:rPr>
            </w:pPr>
            <w:r>
              <w:rPr>
                <w:b/>
                <w:bCs/>
                <w:color w:val="000000"/>
                <w:sz w:val="24"/>
                <w:szCs w:val="24"/>
                <w:lang w:val="sr-RS"/>
              </w:rPr>
            </w:r>
            <w:bookmarkStart w:id="3" w:name="_Toc6"/>
            <w:bookmarkStart w:id="4" w:name="_Toc6"/>
            <w:bookmarkEnd w:id="4"/>
          </w:p>
        </w:tc>
      </w:tr>
      <w:tr>
        <w:trPr/>
        <w:tc>
          <w:tcPr>
            <w:tcW w:w="8335" w:type="dxa"/>
            <w:gridSpan w:val="2"/>
            <w:tcBorders>
              <w:top w:val="single" w:sz="6" w:space="0" w:color="000000"/>
              <w:left w:val="single" w:sz="6" w:space="0" w:color="000000"/>
              <w:bottom w:val="single" w:sz="6" w:space="0" w:color="000000"/>
            </w:tcBorders>
            <w:shd w:color="auto" w:fill="F5F5F5" w:val="clear"/>
          </w:tcPr>
          <w:p>
            <w:pPr>
              <w:pStyle w:val="Normal"/>
              <w:rPr>
                <w:vanish/>
                <w:sz w:val="24"/>
                <w:szCs w:val="24"/>
              </w:rPr>
            </w:pPr>
            <w:r>
              <w:fldChar w:fldCharType="begin"/>
            </w:r>
            <w:r>
              <w:rPr>
                <w:sz w:val="24"/>
                <w:szCs w:val="24"/>
              </w:rPr>
              <w:instrText xml:space="preserve"> TC "6" \l 1 </w:instrText>
            </w:r>
            <w:r>
              <w:rPr>
                <w:sz w:val="24"/>
                <w:szCs w:val="24"/>
              </w:rPr>
              <w:fldChar w:fldCharType="separate"/>
            </w:r>
            <w:r>
              <w:rPr>
                <w:sz w:val="24"/>
                <w:szCs w:val="24"/>
              </w:rPr>
            </w:r>
            <w:r>
              <w:rPr>
                <w:sz w:val="24"/>
                <w:szCs w:val="24"/>
              </w:rPr>
              <w:fldChar w:fldCharType="end"/>
            </w:r>
          </w:p>
          <w:p>
            <w:pPr>
              <w:pStyle w:val="Normal"/>
              <w:rPr>
                <w:b/>
                <w:bCs/>
                <w:color w:val="000000"/>
                <w:sz w:val="24"/>
                <w:szCs w:val="24"/>
              </w:rPr>
            </w:pPr>
            <w:r>
              <w:rPr>
                <w:b/>
                <w:bCs/>
                <w:color w:val="000000"/>
                <w:sz w:val="24"/>
                <w:szCs w:val="24"/>
              </w:rPr>
              <w:t xml:space="preserve">НЕУТРОШЕНА СРЕДСТВА </w:t>
            </w:r>
            <w:r>
              <w:rPr>
                <w:b/>
                <w:bCs/>
                <w:color w:val="000000"/>
                <w:sz w:val="24"/>
                <w:szCs w:val="24"/>
                <w:lang w:val="sr-RS"/>
              </w:rPr>
              <w:t>ЗА ПОСЕБНЕ НАМЕНЕ</w:t>
            </w:r>
            <w:r>
              <w:rPr>
                <w:b/>
                <w:bCs/>
                <w:color w:val="000000"/>
                <w:sz w:val="24"/>
                <w:szCs w:val="24"/>
              </w:rPr>
              <w:t xml:space="preserve"> (класа 3,  извор финансирања 1</w:t>
            </w:r>
            <w:r>
              <w:rPr>
                <w:b/>
                <w:bCs/>
                <w:color w:val="000000"/>
                <w:sz w:val="24"/>
                <w:szCs w:val="24"/>
                <w:lang w:val="sr-RS"/>
              </w:rPr>
              <w:t>5 и 17</w:t>
            </w:r>
            <w:r>
              <w:rPr>
                <w:b/>
                <w:bCs/>
                <w:color w:val="000000"/>
                <w:sz w:val="24"/>
                <w:szCs w:val="24"/>
              </w:rPr>
              <w:t>)</w:t>
            </w:r>
          </w:p>
        </w:tc>
        <w:tc>
          <w:tcPr>
            <w:tcW w:w="9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24"/>
                <w:szCs w:val="24"/>
              </w:rPr>
            </w:pPr>
            <w:r>
              <w:rPr>
                <w:b/>
                <w:bCs/>
                <w:color w:val="000000"/>
                <w:sz w:val="24"/>
                <w:szCs w:val="24"/>
              </w:rPr>
              <w:t>3</w:t>
            </w:r>
          </w:p>
        </w:tc>
        <w:tc>
          <w:tcPr>
            <w:tcW w:w="19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24"/>
                <w:szCs w:val="24"/>
                <w:lang w:val="sr-RS"/>
              </w:rPr>
            </w:pPr>
            <w:r>
              <w:rPr>
                <w:b/>
                <w:bCs/>
                <w:color w:val="000000"/>
                <w:sz w:val="24"/>
                <w:szCs w:val="24"/>
                <w:lang w:val="sr-RS"/>
              </w:rPr>
              <w:t>72.667.005,00</w:t>
            </w:r>
          </w:p>
        </w:tc>
      </w:tr>
    </w:tbl>
    <w:p>
      <w:pPr>
        <w:sectPr>
          <w:headerReference w:type="default" r:id="rId5"/>
          <w:headerReference w:type="first" r:id="rId6"/>
          <w:footerReference w:type="default" r:id="rId7"/>
          <w:footerReference w:type="first" r:id="rId8"/>
          <w:type w:val="nextPage"/>
          <w:pgSz w:w="11906" w:h="16838"/>
          <w:pgMar w:left="360" w:right="360" w:gutter="0" w:header="360" w:top="417" w:footer="360" w:bottom="417"/>
          <w:pgNumType w:fmt="decimal"/>
          <w:formProt w:val="false"/>
          <w:textDirection w:val="lrTb"/>
          <w:docGrid w:type="default" w:linePitch="100" w:charSpace="8192"/>
        </w:sectPr>
        <w:pStyle w:val="Normal"/>
        <w:rPr>
          <w:color w:val="000000"/>
          <w:sz w:val="24"/>
          <w:szCs w:val="24"/>
        </w:rPr>
      </w:pPr>
      <w:r>
        <w:rPr>
          <w:color w:val="000000"/>
          <w:sz w:val="24"/>
          <w:szCs w:val="24"/>
        </w:rPr>
      </w:r>
    </w:p>
    <w:p>
      <w:pPr>
        <w:pStyle w:val="Normal"/>
        <w:rPr>
          <w:vanish/>
        </w:rPr>
      </w:pPr>
      <w:r>
        <w:rPr>
          <w:vanish/>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185"/>
      </w:tblGrid>
      <w:tr>
        <w:trPr/>
        <w:tc>
          <w:tcPr>
            <w:tcW w:w="11185" w:type="dxa"/>
            <w:tcBorders/>
          </w:tcPr>
          <w:p>
            <w:pPr>
              <w:pStyle w:val="NormalWeb"/>
              <w:spacing w:before="0" w:after="280"/>
              <w:jc w:val="center"/>
              <w:rPr>
                <w:b/>
                <w:color w:val="000000"/>
                <w:lang w:val="sr-RS"/>
              </w:rPr>
            </w:pPr>
            <w:bookmarkStart w:id="5" w:name="__bookmark_11"/>
            <w:bookmarkEnd w:id="5"/>
            <w:r>
              <w:rPr>
                <w:b/>
                <w:color w:val="000000"/>
                <w:lang w:val="sr-RS"/>
              </w:rPr>
              <w:t>Члан 2.</w:t>
            </w:r>
          </w:p>
          <w:p>
            <w:pPr>
              <w:pStyle w:val="NormalWeb"/>
              <w:spacing w:before="280" w:after="280"/>
              <w:jc w:val="both"/>
              <w:rPr>
                <w:color w:val="000000"/>
                <w:lang w:val="sr-RS"/>
              </w:rPr>
            </w:pPr>
            <w:r>
              <w:rPr>
                <w:color w:val="000000"/>
                <w:lang w:val="sr-RS"/>
              </w:rPr>
              <w:t>Члан 2. у Одлуци о буџету општине Ариље за 2026. годину („Службени гласник општине Ариље“ број 28/2025), мења се и гласи:</w:t>
            </w:r>
          </w:p>
          <w:p>
            <w:pPr>
              <w:pStyle w:val="NormalWeb"/>
              <w:spacing w:before="280" w:after="280"/>
              <w:jc w:val="both"/>
              <w:rPr>
                <w:lang w:val="sr-RS"/>
              </w:rPr>
            </w:pPr>
            <w:r>
              <w:rPr>
                <w:color w:val="000000"/>
                <w:lang w:val="sr-RS"/>
              </w:rPr>
              <w:t xml:space="preserve">Потребна средства за финансирање буџетског дефицита  из члан 1. Ове Одлуке у износу од </w:t>
            </w:r>
            <w:r>
              <w:rPr>
                <w:lang w:val="sr-RS"/>
              </w:rPr>
              <w:t>94.083.121,00 динара, обезбедиће се из пренетих неутрошених средстава из 2025. године.</w:t>
            </w:r>
          </w:p>
          <w:p>
            <w:pPr>
              <w:pStyle w:val="NormalWeb"/>
              <w:spacing w:before="280" w:after="280"/>
              <w:jc w:val="center"/>
              <w:rPr>
                <w:b/>
                <w:color w:val="000000"/>
                <w:lang w:val="sr-RS"/>
              </w:rPr>
            </w:pPr>
            <w:r>
              <w:rPr>
                <w:b/>
                <w:color w:val="000000"/>
                <w:lang w:val="sr-RS"/>
              </w:rPr>
              <w:t>Члан 3.</w:t>
            </w:r>
          </w:p>
          <w:p>
            <w:pPr>
              <w:pStyle w:val="NormalWeb"/>
              <w:spacing w:before="280" w:after="280"/>
              <w:jc w:val="both"/>
              <w:rPr>
                <w:color w:val="000000"/>
                <w:lang w:val="sr-RS"/>
              </w:rPr>
            </w:pPr>
            <w:r>
              <w:rPr>
                <w:color w:val="000000"/>
                <w:lang w:val="sr-RS"/>
              </w:rPr>
              <w:t>Члан 3. у Одлуци о буџету општине Ариље за 2026. годину („Службени гласник општине Ариље“ број 28/2025), мења се и гласи:</w:t>
            </w:r>
          </w:p>
          <w:p>
            <w:pPr>
              <w:pStyle w:val="NormalWeb"/>
              <w:spacing w:before="280" w:after="280"/>
              <w:jc w:val="both"/>
              <w:rPr>
                <w:color w:val="000000"/>
                <w:lang w:val="sr-RS"/>
              </w:rPr>
            </w:pPr>
            <w:r>
              <w:rPr>
                <w:color w:val="000000"/>
                <w:lang w:val="sr-RS"/>
              </w:rPr>
              <w:t>Средтсва текуће буџетске резерве планирају се у износу од 10.890.000,00 динара.</w:t>
            </w:r>
          </w:p>
          <w:p>
            <w:pPr>
              <w:pStyle w:val="NormalWeb"/>
              <w:spacing w:before="280" w:after="280"/>
              <w:jc w:val="both"/>
              <w:rPr>
                <w:color w:val="000000"/>
                <w:lang w:val="sr-RS"/>
              </w:rPr>
            </w:pPr>
            <w:r>
              <w:rPr>
                <w:color w:val="000000"/>
                <w:lang w:val="sr-RS"/>
              </w:rPr>
              <w:t>Средства из става 1. овог члана користе се за непланиране сврхе за које нису утврђене апропријације или за сврхе за које се у току године покаже да апропријације нису биле довољне.</w:t>
            </w:r>
          </w:p>
          <w:p>
            <w:pPr>
              <w:pStyle w:val="NormalWeb"/>
              <w:spacing w:before="280" w:after="280"/>
              <w:jc w:val="both"/>
              <w:rPr>
                <w:color w:val="000000"/>
                <w:lang w:val="sr-RS"/>
              </w:rPr>
            </w:pPr>
            <w:r>
              <w:rPr>
                <w:color w:val="000000"/>
                <w:lang w:val="sr-RS"/>
              </w:rPr>
              <w:t>Општинско веће, на предлог локалног органа управе надлежног за финансије, доноси решење о употреби текуће буџетске резерве.</w:t>
            </w:r>
          </w:p>
          <w:p>
            <w:pPr>
              <w:pStyle w:val="NormalWeb"/>
              <w:spacing w:before="280" w:after="280"/>
              <w:jc w:val="center"/>
              <w:rPr>
                <w:b/>
                <w:color w:val="000000"/>
                <w:lang w:val="sr-RS"/>
              </w:rPr>
            </w:pPr>
            <w:r>
              <w:rPr>
                <w:b/>
                <w:color w:val="000000"/>
                <w:lang w:val="sr-RS"/>
              </w:rPr>
            </w:r>
          </w:p>
          <w:p>
            <w:pPr>
              <w:pStyle w:val="NormalWeb"/>
              <w:spacing w:before="280" w:after="280"/>
              <w:jc w:val="center"/>
              <w:rPr>
                <w:b/>
                <w:color w:val="000000"/>
                <w:lang w:val="sr-RS"/>
              </w:rPr>
            </w:pPr>
            <w:r>
              <w:rPr>
                <w:b/>
                <w:color w:val="000000"/>
                <w:sz w:val="20"/>
                <w:szCs w:val="20"/>
                <w:lang w:val="sr-RS"/>
              </w:rPr>
              <w:t>Члан 4.</w:t>
            </w:r>
          </w:p>
          <w:p>
            <w:pPr>
              <w:pStyle w:val="NormalWeb"/>
              <w:spacing w:before="280" w:after="280"/>
              <w:jc w:val="both"/>
              <w:rPr>
                <w:color w:val="000000"/>
                <w:lang w:val="sr-RS"/>
              </w:rPr>
            </w:pPr>
            <w:r>
              <w:rPr>
                <w:color w:val="000000"/>
                <w:lang w:val="sr-RS"/>
              </w:rPr>
              <w:t>Члан 5. у Одлуци о буџету општине Ариље за 2026. годину („Службени гласник општине Ариље“ број 28/2025) мења се и гласи:</w:t>
            </w:r>
          </w:p>
          <w:p>
            <w:pPr>
              <w:pStyle w:val="NormalWeb"/>
              <w:spacing w:before="280" w:after="280"/>
              <w:jc w:val="both"/>
              <w:rPr>
                <w:color w:val="000000"/>
                <w:lang w:val="sr-RS"/>
              </w:rPr>
            </w:pPr>
            <w:r>
              <w:rPr>
                <w:color w:val="000000"/>
                <w:lang w:val="sr-RS"/>
              </w:rPr>
              <w:t>Расходи и издаци</w:t>
            </w:r>
            <w:r>
              <w:rPr>
                <w:color w:val="000000"/>
              </w:rPr>
              <w:t xml:space="preserve"> </w:t>
            </w:r>
            <w:r>
              <w:rPr>
                <w:color w:val="000000"/>
                <w:lang w:val="sr-RS"/>
              </w:rPr>
              <w:t xml:space="preserve">из члана </w:t>
            </w:r>
            <w:r>
              <w:rPr>
                <w:color w:val="000000"/>
              </w:rPr>
              <w:t xml:space="preserve">1. </w:t>
            </w:r>
            <w:r>
              <w:rPr>
                <w:color w:val="000000"/>
                <w:lang w:val="sr-RS"/>
              </w:rPr>
              <w:t>ове</w:t>
            </w:r>
            <w:r>
              <w:rPr>
                <w:color w:val="000000"/>
              </w:rPr>
              <w:t xml:space="preserve"> </w:t>
            </w:r>
            <w:r>
              <w:rPr>
                <w:color w:val="000000"/>
                <w:lang w:val="sr-RS"/>
              </w:rPr>
              <w:t>Одлуке користе</w:t>
            </w:r>
            <w:r>
              <w:rPr>
                <w:color w:val="000000"/>
              </w:rPr>
              <w:t xml:space="preserve"> </w:t>
            </w:r>
            <w:r>
              <w:rPr>
                <w:color w:val="000000"/>
                <w:lang w:val="sr-RS"/>
              </w:rPr>
              <w:t>се</w:t>
            </w:r>
            <w:r>
              <w:rPr>
                <w:color w:val="000000"/>
              </w:rPr>
              <w:t xml:space="preserve"> </w:t>
            </w:r>
            <w:r>
              <w:rPr>
                <w:color w:val="000000"/>
                <w:lang w:val="sr-RS"/>
              </w:rPr>
              <w:t>за следеће</w:t>
            </w:r>
            <w:r>
              <w:rPr>
                <w:color w:val="000000"/>
              </w:rPr>
              <w:t xml:space="preserve"> </w:t>
            </w:r>
            <w:r>
              <w:rPr>
                <w:color w:val="000000"/>
                <w:lang w:val="sr-RS"/>
              </w:rPr>
              <w:t>програме</w:t>
            </w:r>
            <w:r>
              <w:rPr>
                <w:color w:val="000000"/>
              </w:rPr>
              <w:t>:</w:t>
            </w:r>
          </w:p>
          <w:p>
            <w:pPr>
              <w:pStyle w:val="Normal"/>
              <w:spacing w:lineRule="atLeast" w:line="0"/>
              <w:rPr/>
            </w:pPr>
            <w:r>
              <w:rPr/>
            </w:r>
          </w:p>
        </w:tc>
      </w:tr>
    </w:tbl>
    <w:p>
      <w:pPr>
        <w:pStyle w:val="Normal"/>
        <w:rPr>
          <w:vanish/>
        </w:rPr>
      </w:pPr>
      <w:r>
        <w:rPr>
          <w:vanish/>
        </w:rPr>
      </w:r>
      <w:bookmarkStart w:id="6" w:name="__bookmark_12"/>
      <w:bookmarkStart w:id="7" w:name="__bookmark_12"/>
      <w:bookmarkEnd w:id="7"/>
    </w:p>
    <w:tbl>
      <w:tblPr>
        <w:tblW w:w="11185"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449"/>
        <w:gridCol w:w="8936"/>
        <w:gridCol w:w="1800"/>
      </w:tblGrid>
      <w:tr>
        <w:trPr>
          <w:tblHeader w:val="true"/>
          <w:trHeight w:val="276" w:hRule="atLeast"/>
        </w:trPr>
        <w:tc>
          <w:tcPr>
            <w:tcW w:w="11185" w:type="dxa"/>
            <w:gridSpan w:val="3"/>
            <w:tcBorders/>
          </w:tcPr>
          <w:p>
            <w:pPr>
              <w:pStyle w:val="Normal"/>
              <w:jc w:val="center"/>
              <w:rPr>
                <w:b/>
                <w:bCs/>
                <w:color w:val="000000"/>
                <w:sz w:val="24"/>
                <w:szCs w:val="24"/>
              </w:rPr>
            </w:pPr>
            <w:r>
              <w:rPr>
                <w:b/>
                <w:bCs/>
                <w:color w:val="000000"/>
                <w:sz w:val="24"/>
                <w:szCs w:val="24"/>
              </w:rPr>
              <w:t>ПЛАН РАСХОДА ПО ПРОГРАМИМА</w:t>
            </w:r>
          </w:p>
        </w:tc>
      </w:tr>
      <w:tr>
        <w:trPr>
          <w:tblHeader w:val="true"/>
          <w:trHeight w:val="230" w:hRule="atLeast"/>
        </w:trPr>
        <w:tc>
          <w:tcPr>
            <w:tcW w:w="11185" w:type="dxa"/>
            <w:gridSpan w:val="3"/>
            <w:tcBorders/>
          </w:tcPr>
          <w:tbl>
            <w:tblPr>
              <w:tblW w:w="11185"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11185"/>
            </w:tblGrid>
            <w:tr>
              <w:trPr/>
              <w:tc>
                <w:tcPr>
                  <w:tcW w:w="11185" w:type="dxa"/>
                  <w:tcBorders/>
                </w:tcPr>
                <w:p>
                  <w:pPr>
                    <w:pStyle w:val="Normal"/>
                    <w:jc w:val="center"/>
                    <w:rPr>
                      <w:b/>
                      <w:bCs/>
                      <w:color w:val="000000"/>
                    </w:rPr>
                  </w:pPr>
                  <w:r>
                    <w:rPr>
                      <w:b/>
                      <w:bCs/>
                      <w:color w:val="000000"/>
                    </w:rPr>
                    <w:t>За период: 01.01.2026-31.12.2026</w:t>
                  </w:r>
                </w:p>
                <w:p>
                  <w:pPr>
                    <w:pStyle w:val="Normal"/>
                    <w:rPr/>
                  </w:pPr>
                  <w:r>
                    <w:rPr/>
                  </w:r>
                </w:p>
              </w:tc>
            </w:tr>
          </w:tbl>
          <w:p>
            <w:pPr>
              <w:pStyle w:val="Normal"/>
              <w:spacing w:lineRule="atLeast" w:line="0"/>
              <w:rPr/>
            </w:pPr>
            <w:r>
              <w:rPr/>
            </w:r>
          </w:p>
        </w:tc>
      </w:tr>
      <w:tr>
        <w:trPr>
          <w:tblHeader w:val="true"/>
          <w:trHeight w:val="300" w:hRule="exact"/>
        </w:trPr>
        <w:tc>
          <w:tcPr>
            <w:tcW w:w="449" w:type="dxa"/>
            <w:tcBorders/>
          </w:tcPr>
          <w:p>
            <w:pPr>
              <w:pStyle w:val="Normal"/>
              <w:spacing w:lineRule="atLeast" w:line="0"/>
              <w:jc w:val="center"/>
              <w:rPr/>
            </w:pPr>
            <w:r>
              <w:rPr/>
            </w:r>
          </w:p>
        </w:tc>
        <w:tc>
          <w:tcPr>
            <w:tcW w:w="8936" w:type="dxa"/>
            <w:tcBorders/>
          </w:tcPr>
          <w:p>
            <w:pPr>
              <w:pStyle w:val="Normal"/>
              <w:spacing w:lineRule="atLeast" w:line="0"/>
              <w:jc w:val="center"/>
              <w:rPr/>
            </w:pPr>
            <w:r>
              <w:rPr/>
            </w:r>
          </w:p>
        </w:tc>
        <w:tc>
          <w:tcPr>
            <w:tcW w:w="1800" w:type="dxa"/>
            <w:tcBorders/>
          </w:tcPr>
          <w:p>
            <w:pPr>
              <w:pStyle w:val="Normal"/>
              <w:spacing w:lineRule="atLeast" w:line="0"/>
              <w:jc w:val="center"/>
              <w:rPr/>
            </w:pPr>
            <w:r>
              <w:rPr/>
            </w:r>
          </w:p>
        </w:tc>
      </w:tr>
      <w:tr>
        <w:trPr/>
        <w:tc>
          <w:tcPr>
            <w:tcW w:w="9385" w:type="dxa"/>
            <w:gridSpan w:val="2"/>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24"/>
                <w:szCs w:val="24"/>
              </w:rPr>
            </w:pPr>
            <w:r>
              <w:rPr>
                <w:b/>
                <w:bCs/>
                <w:color w:val="000000"/>
                <w:sz w:val="24"/>
                <w:szCs w:val="24"/>
              </w:rPr>
              <w:t>Назив програма</w:t>
            </w:r>
          </w:p>
        </w:tc>
        <w:tc>
          <w:tcPr>
            <w:tcW w:w="180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24"/>
                <w:szCs w:val="24"/>
              </w:rPr>
            </w:pPr>
            <w:r>
              <w:rPr>
                <w:b/>
                <w:bCs/>
                <w:color w:val="000000"/>
                <w:sz w:val="24"/>
                <w:szCs w:val="24"/>
              </w:rPr>
              <w:t>Износ</w:t>
            </w:r>
          </w:p>
        </w:tc>
      </w:tr>
      <w:tr>
        <w:trPr/>
        <w:tc>
          <w:tcPr>
            <w:tcW w:w="449" w:type="dxa"/>
            <w:tcBorders>
              <w:top w:val="single" w:sz="6" w:space="0" w:color="000000"/>
              <w:left w:val="single" w:sz="6" w:space="0" w:color="000000"/>
              <w:bottom w:val="single" w:sz="6" w:space="0" w:color="000000"/>
            </w:tcBorders>
          </w:tcPr>
          <w:p>
            <w:pPr>
              <w:pStyle w:val="Normal"/>
              <w:rPr>
                <w:color w:val="000000"/>
                <w:sz w:val="16"/>
                <w:szCs w:val="16"/>
              </w:rPr>
            </w:pPr>
            <w:r>
              <w:rPr>
                <w:color w:val="000000"/>
                <w:sz w:val="16"/>
                <w:szCs w:val="16"/>
              </w:rPr>
              <w:t>1</w:t>
            </w:r>
          </w:p>
        </w:tc>
        <w:tc>
          <w:tcPr>
            <w:tcW w:w="893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СТАНОВАЊЕ, УРБАНИЗАМ И ПРОСТОРНО ПЛАНИРАЊЕ</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10.000.000,00</w:t>
            </w:r>
          </w:p>
        </w:tc>
      </w:tr>
      <w:tr>
        <w:trPr/>
        <w:tc>
          <w:tcPr>
            <w:tcW w:w="449" w:type="dxa"/>
            <w:tcBorders>
              <w:top w:val="single" w:sz="6" w:space="0" w:color="000000"/>
              <w:left w:val="single" w:sz="6" w:space="0" w:color="000000"/>
              <w:bottom w:val="single" w:sz="6" w:space="0" w:color="000000"/>
            </w:tcBorders>
          </w:tcPr>
          <w:p>
            <w:pPr>
              <w:pStyle w:val="Normal"/>
              <w:rPr>
                <w:color w:val="000000"/>
                <w:sz w:val="16"/>
                <w:szCs w:val="16"/>
              </w:rPr>
            </w:pPr>
            <w:r>
              <w:rPr>
                <w:color w:val="000000"/>
                <w:sz w:val="16"/>
                <w:szCs w:val="16"/>
              </w:rPr>
              <w:t>2</w:t>
            </w:r>
          </w:p>
        </w:tc>
        <w:tc>
          <w:tcPr>
            <w:tcW w:w="893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КОМУНАЛНЕ ДЕЛАТНОСТИ</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43.260.000,00</w:t>
            </w:r>
          </w:p>
        </w:tc>
      </w:tr>
      <w:tr>
        <w:trPr/>
        <w:tc>
          <w:tcPr>
            <w:tcW w:w="449" w:type="dxa"/>
            <w:tcBorders>
              <w:top w:val="single" w:sz="6" w:space="0" w:color="000000"/>
              <w:left w:val="single" w:sz="6" w:space="0" w:color="000000"/>
              <w:bottom w:val="single" w:sz="6" w:space="0" w:color="000000"/>
            </w:tcBorders>
          </w:tcPr>
          <w:p>
            <w:pPr>
              <w:pStyle w:val="Normal"/>
              <w:rPr>
                <w:color w:val="000000"/>
                <w:sz w:val="16"/>
                <w:szCs w:val="16"/>
              </w:rPr>
            </w:pPr>
            <w:r>
              <w:rPr>
                <w:color w:val="000000"/>
                <w:sz w:val="16"/>
                <w:szCs w:val="16"/>
              </w:rPr>
              <w:t>3</w:t>
            </w:r>
          </w:p>
        </w:tc>
        <w:tc>
          <w:tcPr>
            <w:tcW w:w="893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ЛОКАЛНИ ЕКОНОМСКИ РАЗВОЈ</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5.441.680,00</w:t>
            </w:r>
          </w:p>
        </w:tc>
      </w:tr>
      <w:tr>
        <w:trPr/>
        <w:tc>
          <w:tcPr>
            <w:tcW w:w="449" w:type="dxa"/>
            <w:tcBorders>
              <w:top w:val="single" w:sz="6" w:space="0" w:color="000000"/>
              <w:left w:val="single" w:sz="6" w:space="0" w:color="000000"/>
              <w:bottom w:val="single" w:sz="6" w:space="0" w:color="000000"/>
            </w:tcBorders>
          </w:tcPr>
          <w:p>
            <w:pPr>
              <w:pStyle w:val="Normal"/>
              <w:rPr>
                <w:color w:val="000000"/>
                <w:sz w:val="16"/>
                <w:szCs w:val="16"/>
              </w:rPr>
            </w:pPr>
            <w:r>
              <w:rPr>
                <w:color w:val="000000"/>
                <w:sz w:val="16"/>
                <w:szCs w:val="16"/>
              </w:rPr>
              <w:t>4</w:t>
            </w:r>
          </w:p>
        </w:tc>
        <w:tc>
          <w:tcPr>
            <w:tcW w:w="893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РАЗВОЈ ТУРИЗМА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r>
      <w:tr>
        <w:trPr/>
        <w:tc>
          <w:tcPr>
            <w:tcW w:w="449" w:type="dxa"/>
            <w:tcBorders>
              <w:top w:val="single" w:sz="6" w:space="0" w:color="000000"/>
              <w:left w:val="single" w:sz="6" w:space="0" w:color="000000"/>
              <w:bottom w:val="single" w:sz="6" w:space="0" w:color="000000"/>
            </w:tcBorders>
          </w:tcPr>
          <w:p>
            <w:pPr>
              <w:pStyle w:val="Normal"/>
              <w:rPr>
                <w:color w:val="000000"/>
                <w:sz w:val="16"/>
                <w:szCs w:val="16"/>
              </w:rPr>
            </w:pPr>
            <w:r>
              <w:rPr>
                <w:color w:val="000000"/>
                <w:sz w:val="16"/>
                <w:szCs w:val="16"/>
              </w:rPr>
              <w:t>5</w:t>
            </w:r>
          </w:p>
        </w:tc>
        <w:tc>
          <w:tcPr>
            <w:tcW w:w="893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ПОЉОПРИВРЕДА И РУРАЛНИ РАЗВОЈ</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12.300.000,00</w:t>
            </w:r>
          </w:p>
        </w:tc>
      </w:tr>
      <w:tr>
        <w:trPr/>
        <w:tc>
          <w:tcPr>
            <w:tcW w:w="449" w:type="dxa"/>
            <w:tcBorders>
              <w:top w:val="single" w:sz="6" w:space="0" w:color="000000"/>
              <w:left w:val="single" w:sz="6" w:space="0" w:color="000000"/>
              <w:bottom w:val="single" w:sz="6" w:space="0" w:color="000000"/>
            </w:tcBorders>
          </w:tcPr>
          <w:p>
            <w:pPr>
              <w:pStyle w:val="Normal"/>
              <w:rPr>
                <w:color w:val="000000"/>
                <w:sz w:val="16"/>
                <w:szCs w:val="16"/>
              </w:rPr>
            </w:pPr>
            <w:r>
              <w:rPr>
                <w:color w:val="000000"/>
                <w:sz w:val="16"/>
                <w:szCs w:val="16"/>
              </w:rPr>
              <w:t>6</w:t>
            </w:r>
          </w:p>
        </w:tc>
        <w:tc>
          <w:tcPr>
            <w:tcW w:w="893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ЗАШТИТА ЖИВОТНЕ СРЕДИНЕ</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69.194.038,00</w:t>
            </w:r>
          </w:p>
        </w:tc>
      </w:tr>
      <w:tr>
        <w:trPr/>
        <w:tc>
          <w:tcPr>
            <w:tcW w:w="449" w:type="dxa"/>
            <w:tcBorders>
              <w:top w:val="single" w:sz="6" w:space="0" w:color="000000"/>
              <w:left w:val="single" w:sz="6" w:space="0" w:color="000000"/>
              <w:bottom w:val="single" w:sz="6" w:space="0" w:color="000000"/>
            </w:tcBorders>
          </w:tcPr>
          <w:p>
            <w:pPr>
              <w:pStyle w:val="Normal"/>
              <w:rPr>
                <w:color w:val="000000"/>
                <w:sz w:val="16"/>
                <w:szCs w:val="16"/>
              </w:rPr>
            </w:pPr>
            <w:r>
              <w:rPr>
                <w:color w:val="000000"/>
                <w:sz w:val="16"/>
                <w:szCs w:val="16"/>
              </w:rPr>
              <w:t>7</w:t>
            </w:r>
          </w:p>
        </w:tc>
        <w:tc>
          <w:tcPr>
            <w:tcW w:w="893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ОРГАНИЗАЦИЈА САОБРАЋАЈА И САОБРАЋАЈНА ИНФРАСТРУКТУРА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241.194.419,00</w:t>
            </w:r>
          </w:p>
        </w:tc>
      </w:tr>
      <w:tr>
        <w:trPr/>
        <w:tc>
          <w:tcPr>
            <w:tcW w:w="449" w:type="dxa"/>
            <w:tcBorders>
              <w:top w:val="single" w:sz="6" w:space="0" w:color="000000"/>
              <w:left w:val="single" w:sz="6" w:space="0" w:color="000000"/>
              <w:bottom w:val="single" w:sz="6" w:space="0" w:color="000000"/>
            </w:tcBorders>
          </w:tcPr>
          <w:p>
            <w:pPr>
              <w:pStyle w:val="Normal"/>
              <w:rPr>
                <w:color w:val="000000"/>
                <w:sz w:val="16"/>
                <w:szCs w:val="16"/>
              </w:rPr>
            </w:pPr>
            <w:r>
              <w:rPr>
                <w:color w:val="000000"/>
                <w:sz w:val="16"/>
                <w:szCs w:val="16"/>
              </w:rPr>
              <w:t>8</w:t>
            </w:r>
          </w:p>
        </w:tc>
        <w:tc>
          <w:tcPr>
            <w:tcW w:w="893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ПРЕДШКОЛСКО ВАСПИТАЊЕ</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210.364.600,00</w:t>
            </w:r>
          </w:p>
        </w:tc>
      </w:tr>
      <w:tr>
        <w:trPr/>
        <w:tc>
          <w:tcPr>
            <w:tcW w:w="449" w:type="dxa"/>
            <w:tcBorders>
              <w:top w:val="single" w:sz="6" w:space="0" w:color="000000"/>
              <w:left w:val="single" w:sz="6" w:space="0" w:color="000000"/>
              <w:bottom w:val="single" w:sz="6" w:space="0" w:color="000000"/>
            </w:tcBorders>
          </w:tcPr>
          <w:p>
            <w:pPr>
              <w:pStyle w:val="Normal"/>
              <w:rPr>
                <w:color w:val="000000"/>
                <w:sz w:val="16"/>
                <w:szCs w:val="16"/>
              </w:rPr>
            </w:pPr>
            <w:r>
              <w:rPr>
                <w:color w:val="000000"/>
                <w:sz w:val="16"/>
                <w:szCs w:val="16"/>
              </w:rPr>
              <w:t>9</w:t>
            </w:r>
          </w:p>
        </w:tc>
        <w:tc>
          <w:tcPr>
            <w:tcW w:w="893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ОСНОВНО ОБРАЗОВАЊЕ</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92.714.000,00</w:t>
            </w:r>
          </w:p>
        </w:tc>
      </w:tr>
      <w:tr>
        <w:trPr/>
        <w:tc>
          <w:tcPr>
            <w:tcW w:w="449" w:type="dxa"/>
            <w:tcBorders>
              <w:top w:val="single" w:sz="6" w:space="0" w:color="000000"/>
              <w:left w:val="single" w:sz="6" w:space="0" w:color="000000"/>
              <w:bottom w:val="single" w:sz="6" w:space="0" w:color="000000"/>
            </w:tcBorders>
          </w:tcPr>
          <w:p>
            <w:pPr>
              <w:pStyle w:val="Normal"/>
              <w:rPr>
                <w:color w:val="000000"/>
                <w:sz w:val="16"/>
                <w:szCs w:val="16"/>
              </w:rPr>
            </w:pPr>
            <w:r>
              <w:rPr>
                <w:color w:val="000000"/>
                <w:sz w:val="16"/>
                <w:szCs w:val="16"/>
              </w:rPr>
              <w:t>10</w:t>
            </w:r>
          </w:p>
        </w:tc>
        <w:tc>
          <w:tcPr>
            <w:tcW w:w="893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СРЕДЊЕ ОБРАЗОВАЊЕ</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19.992.000,00</w:t>
            </w:r>
          </w:p>
        </w:tc>
      </w:tr>
      <w:tr>
        <w:trPr/>
        <w:tc>
          <w:tcPr>
            <w:tcW w:w="449" w:type="dxa"/>
            <w:tcBorders>
              <w:top w:val="single" w:sz="6" w:space="0" w:color="000000"/>
              <w:left w:val="single" w:sz="6" w:space="0" w:color="000000"/>
              <w:bottom w:val="single" w:sz="6" w:space="0" w:color="000000"/>
            </w:tcBorders>
          </w:tcPr>
          <w:p>
            <w:pPr>
              <w:pStyle w:val="Normal"/>
              <w:rPr>
                <w:color w:val="000000"/>
                <w:sz w:val="16"/>
                <w:szCs w:val="16"/>
              </w:rPr>
            </w:pPr>
            <w:r>
              <w:rPr>
                <w:color w:val="000000"/>
                <w:sz w:val="16"/>
                <w:szCs w:val="16"/>
              </w:rPr>
              <w:t>11</w:t>
            </w:r>
          </w:p>
        </w:tc>
        <w:tc>
          <w:tcPr>
            <w:tcW w:w="893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СОЦИЈАЛНА И ДЕЧЈА ЗАШТИТА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45.385.351,00</w:t>
            </w:r>
          </w:p>
        </w:tc>
      </w:tr>
      <w:tr>
        <w:trPr/>
        <w:tc>
          <w:tcPr>
            <w:tcW w:w="449" w:type="dxa"/>
            <w:tcBorders>
              <w:top w:val="single" w:sz="6" w:space="0" w:color="000000"/>
              <w:left w:val="single" w:sz="6" w:space="0" w:color="000000"/>
              <w:bottom w:val="single" w:sz="6" w:space="0" w:color="000000"/>
            </w:tcBorders>
          </w:tcPr>
          <w:p>
            <w:pPr>
              <w:pStyle w:val="Normal"/>
              <w:rPr>
                <w:color w:val="000000"/>
                <w:sz w:val="16"/>
                <w:szCs w:val="16"/>
              </w:rPr>
            </w:pPr>
            <w:r>
              <w:rPr>
                <w:color w:val="000000"/>
                <w:sz w:val="16"/>
                <w:szCs w:val="16"/>
              </w:rPr>
              <w:t>12</w:t>
            </w:r>
          </w:p>
        </w:tc>
        <w:tc>
          <w:tcPr>
            <w:tcW w:w="893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ЗДРАВСТВЕНА ЗАШТИТА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2.800.000,00</w:t>
            </w:r>
          </w:p>
        </w:tc>
      </w:tr>
      <w:tr>
        <w:trPr/>
        <w:tc>
          <w:tcPr>
            <w:tcW w:w="449" w:type="dxa"/>
            <w:tcBorders>
              <w:top w:val="single" w:sz="6" w:space="0" w:color="000000"/>
              <w:left w:val="single" w:sz="6" w:space="0" w:color="000000"/>
              <w:bottom w:val="single" w:sz="6" w:space="0" w:color="000000"/>
            </w:tcBorders>
          </w:tcPr>
          <w:p>
            <w:pPr>
              <w:pStyle w:val="Normal"/>
              <w:rPr>
                <w:color w:val="000000"/>
                <w:sz w:val="16"/>
                <w:szCs w:val="16"/>
              </w:rPr>
            </w:pPr>
            <w:r>
              <w:rPr>
                <w:color w:val="000000"/>
                <w:sz w:val="16"/>
                <w:szCs w:val="16"/>
              </w:rPr>
              <w:t>13</w:t>
            </w:r>
          </w:p>
        </w:tc>
        <w:tc>
          <w:tcPr>
            <w:tcW w:w="893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РАЗВОЈ КУЛТУРЕ И ИНФОРМИСАЊА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39.116.571,00</w:t>
            </w:r>
          </w:p>
        </w:tc>
      </w:tr>
      <w:tr>
        <w:trPr/>
        <w:tc>
          <w:tcPr>
            <w:tcW w:w="449" w:type="dxa"/>
            <w:tcBorders>
              <w:top w:val="single" w:sz="6" w:space="0" w:color="000000"/>
              <w:left w:val="single" w:sz="6" w:space="0" w:color="000000"/>
              <w:bottom w:val="single" w:sz="6" w:space="0" w:color="000000"/>
            </w:tcBorders>
          </w:tcPr>
          <w:p>
            <w:pPr>
              <w:pStyle w:val="Normal"/>
              <w:rPr>
                <w:color w:val="000000"/>
                <w:sz w:val="16"/>
                <w:szCs w:val="16"/>
              </w:rPr>
            </w:pPr>
            <w:r>
              <w:rPr>
                <w:color w:val="000000"/>
                <w:sz w:val="16"/>
                <w:szCs w:val="16"/>
              </w:rPr>
              <w:t>14</w:t>
            </w:r>
          </w:p>
        </w:tc>
        <w:tc>
          <w:tcPr>
            <w:tcW w:w="893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РАЗВОЈ СПОРТА И ОМЛАДИНЕ</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48.352.625,00</w:t>
            </w:r>
          </w:p>
        </w:tc>
      </w:tr>
      <w:tr>
        <w:trPr/>
        <w:tc>
          <w:tcPr>
            <w:tcW w:w="449" w:type="dxa"/>
            <w:tcBorders>
              <w:top w:val="single" w:sz="6" w:space="0" w:color="000000"/>
              <w:left w:val="single" w:sz="6" w:space="0" w:color="000000"/>
              <w:bottom w:val="single" w:sz="6" w:space="0" w:color="000000"/>
            </w:tcBorders>
          </w:tcPr>
          <w:p>
            <w:pPr>
              <w:pStyle w:val="Normal"/>
              <w:rPr>
                <w:color w:val="000000"/>
                <w:sz w:val="16"/>
                <w:szCs w:val="16"/>
              </w:rPr>
            </w:pPr>
            <w:r>
              <w:rPr>
                <w:color w:val="000000"/>
                <w:sz w:val="16"/>
                <w:szCs w:val="16"/>
              </w:rPr>
              <w:t>15</w:t>
            </w:r>
          </w:p>
        </w:tc>
        <w:tc>
          <w:tcPr>
            <w:tcW w:w="893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ОПШТЕ УСЛУГЕ ЛОКАЛНЕ САМОУПРАВЕ</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237.273.304,00</w:t>
            </w:r>
          </w:p>
        </w:tc>
      </w:tr>
      <w:tr>
        <w:trPr/>
        <w:tc>
          <w:tcPr>
            <w:tcW w:w="449" w:type="dxa"/>
            <w:tcBorders>
              <w:top w:val="single" w:sz="6" w:space="0" w:color="000000"/>
              <w:left w:val="single" w:sz="6" w:space="0" w:color="000000"/>
              <w:bottom w:val="single" w:sz="6" w:space="0" w:color="000000"/>
            </w:tcBorders>
          </w:tcPr>
          <w:p>
            <w:pPr>
              <w:pStyle w:val="Normal"/>
              <w:rPr>
                <w:color w:val="000000"/>
                <w:sz w:val="16"/>
                <w:szCs w:val="16"/>
              </w:rPr>
            </w:pPr>
            <w:r>
              <w:rPr>
                <w:color w:val="000000"/>
                <w:sz w:val="16"/>
                <w:szCs w:val="16"/>
              </w:rPr>
              <w:t>16</w:t>
            </w:r>
          </w:p>
        </w:tc>
        <w:tc>
          <w:tcPr>
            <w:tcW w:w="893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ПОЛИТИЧКИ СИСТЕМ ЛОКАЛНЕ САМОУПРАВЕ</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26.676.410,00</w:t>
            </w:r>
          </w:p>
        </w:tc>
      </w:tr>
      <w:tr>
        <w:trPr/>
        <w:tc>
          <w:tcPr>
            <w:tcW w:w="449" w:type="dxa"/>
            <w:tcBorders>
              <w:top w:val="single" w:sz="6" w:space="0" w:color="000000"/>
              <w:left w:val="single" w:sz="6" w:space="0" w:color="000000"/>
              <w:bottom w:val="single" w:sz="6" w:space="0" w:color="000000"/>
            </w:tcBorders>
          </w:tcPr>
          <w:p>
            <w:pPr>
              <w:pStyle w:val="Normal"/>
              <w:rPr>
                <w:color w:val="000000"/>
                <w:sz w:val="16"/>
                <w:szCs w:val="16"/>
              </w:rPr>
            </w:pPr>
            <w:r>
              <w:rPr>
                <w:color w:val="000000"/>
                <w:sz w:val="16"/>
                <w:szCs w:val="16"/>
              </w:rPr>
              <w:t>17</w:t>
            </w:r>
          </w:p>
        </w:tc>
        <w:tc>
          <w:tcPr>
            <w:tcW w:w="893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ЕНЕРГЕТСКА ЕФИКАСНОСТ И ОБНОВЉИВИ ИЗВОРИ ЕНЕРГИЈЕ</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14.150.000,00</w:t>
            </w:r>
          </w:p>
        </w:tc>
      </w:tr>
      <w:tr>
        <w:trPr/>
        <w:tc>
          <w:tcPr>
            <w:tcW w:w="9385" w:type="dxa"/>
            <w:gridSpan w:val="2"/>
            <w:tcBorders>
              <w:top w:val="single" w:sz="6" w:space="0" w:color="000000"/>
              <w:left w:val="single" w:sz="6" w:space="0" w:color="000000"/>
              <w:bottom w:val="single" w:sz="6" w:space="0" w:color="000000"/>
              <w:right w:val="single" w:sz="6" w:space="0" w:color="000000"/>
            </w:tcBorders>
            <w:shd w:color="auto" w:fill="E9E9E9" w:val="clear"/>
          </w:tcPr>
          <w:p>
            <w:pPr>
              <w:pStyle w:val="Normal"/>
              <w:rPr>
                <w:b/>
                <w:bCs/>
                <w:color w:val="000000"/>
                <w:sz w:val="24"/>
                <w:szCs w:val="24"/>
              </w:rPr>
            </w:pPr>
            <w:r>
              <w:rPr>
                <w:b/>
                <w:bCs/>
                <w:color w:val="000000"/>
                <w:sz w:val="24"/>
                <w:szCs w:val="24"/>
              </w:rPr>
              <w:t>Укупно за БК</w:t>
            </w:r>
          </w:p>
        </w:tc>
        <w:tc>
          <w:tcPr>
            <w:tcW w:w="180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24"/>
                <w:szCs w:val="24"/>
              </w:rPr>
            </w:pPr>
            <w:r>
              <w:rPr>
                <w:b/>
                <w:bCs/>
                <w:color w:val="000000"/>
                <w:sz w:val="24"/>
                <w:szCs w:val="24"/>
              </w:rPr>
              <w:t>1.118.214.998,00</w:t>
            </w:r>
          </w:p>
        </w:tc>
      </w:tr>
    </w:tbl>
    <w:p>
      <w:pPr>
        <w:pStyle w:val="Normal"/>
        <w:rPr>
          <w:vanish/>
        </w:rPr>
      </w:pPr>
      <w:r>
        <w:rPr>
          <w:vanish/>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185"/>
      </w:tblGrid>
      <w:tr>
        <w:trPr/>
        <w:tc>
          <w:tcPr>
            <w:tcW w:w="11185" w:type="dxa"/>
            <w:tcBorders/>
          </w:tcPr>
          <w:p>
            <w:pPr>
              <w:pStyle w:val="Normal"/>
              <w:rPr/>
            </w:pPr>
            <w:r>
              <w:rPr/>
            </w:r>
            <w:bookmarkStart w:id="8" w:name="__bookmark_13"/>
            <w:bookmarkStart w:id="9" w:name="__bookmark_13"/>
            <w:bookmarkEnd w:id="9"/>
          </w:p>
          <w:p>
            <w:pPr>
              <w:pStyle w:val="Normal"/>
              <w:spacing w:lineRule="atLeast" w:line="0"/>
              <w:rPr/>
            </w:pPr>
            <w:r>
              <w:rPr/>
            </w:r>
          </w:p>
        </w:tc>
      </w:tr>
    </w:tbl>
    <w:p>
      <w:pPr>
        <w:pStyle w:val="Normal"/>
        <w:rPr>
          <w:vanish/>
        </w:rPr>
      </w:pPr>
      <w:r>
        <w:rPr>
          <w:vanish/>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185"/>
      </w:tblGrid>
      <w:tr>
        <w:trPr/>
        <w:tc>
          <w:tcPr>
            <w:tcW w:w="11185" w:type="dxa"/>
            <w:tcBorders/>
          </w:tcPr>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185"/>
            </w:tblGrid>
            <w:tr>
              <w:trPr/>
              <w:tc>
                <w:tcPr>
                  <w:tcW w:w="11185" w:type="dxa"/>
                  <w:tcBorders/>
                </w:tcPr>
                <w:p>
                  <w:pPr>
                    <w:pStyle w:val="NormalWeb"/>
                    <w:spacing w:before="0" w:after="280"/>
                    <w:jc w:val="center"/>
                    <w:rPr>
                      <w:b/>
                      <w:color w:val="000000"/>
                      <w:lang w:val="sr-RS"/>
                    </w:rPr>
                  </w:pPr>
                  <w:bookmarkStart w:id="10" w:name="__bookmark_14"/>
                  <w:bookmarkEnd w:id="10"/>
                  <w:r>
                    <w:rPr>
                      <w:b/>
                      <w:color w:val="000000"/>
                      <w:lang w:val="sr-RS"/>
                    </w:rPr>
                    <w:t>Члан 5.</w:t>
                  </w:r>
                </w:p>
                <w:p>
                  <w:pPr>
                    <w:pStyle w:val="Normal"/>
                    <w:spacing w:lineRule="atLeast" w:line="0"/>
                    <w:rPr>
                      <w:sz w:val="24"/>
                      <w:szCs w:val="24"/>
                    </w:rPr>
                  </w:pPr>
                  <w:r>
                    <w:rPr>
                      <w:sz w:val="24"/>
                      <w:szCs w:val="24"/>
                    </w:rPr>
                  </w:r>
                </w:p>
              </w:tc>
            </w:tr>
          </w:tbl>
          <w:p>
            <w:pPr>
              <w:pStyle w:val="Normal"/>
              <w:rPr>
                <w:vanish/>
                <w:sz w:val="24"/>
                <w:szCs w:val="24"/>
              </w:rPr>
            </w:pPr>
            <w:r>
              <w:rPr>
                <w:vanish/>
                <w:sz w:val="24"/>
                <w:szCs w:val="24"/>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185"/>
            </w:tblGrid>
            <w:tr>
              <w:trPr/>
              <w:tc>
                <w:tcPr>
                  <w:tcW w:w="11185" w:type="dxa"/>
                  <w:tcBorders/>
                </w:tcPr>
                <w:p>
                  <w:pPr>
                    <w:pStyle w:val="Normal"/>
                    <w:rPr>
                      <w:color w:val="000000"/>
                      <w:sz w:val="24"/>
                      <w:szCs w:val="24"/>
                      <w:lang w:val="sr-RS"/>
                    </w:rPr>
                  </w:pPr>
                  <w:r>
                    <w:rPr>
                      <w:color w:val="000000"/>
                      <w:sz w:val="24"/>
                      <w:szCs w:val="24"/>
                      <w:lang w:val="sr-RS"/>
                    </w:rPr>
                    <w:t>Члан 6. у Одлуци о буџету општине Ариље („Службени гласник општине Ариље“ број 28/2025), мења се и гласи: издаци за капиталне пројекте, планирани за буџетску 2026. годину и наредне две године, исказани су у табели:</w:t>
                  </w:r>
                </w:p>
                <w:p>
                  <w:pPr>
                    <w:pStyle w:val="Normal"/>
                    <w:spacing w:lineRule="atLeast" w:line="0"/>
                    <w:rPr>
                      <w:sz w:val="24"/>
                      <w:szCs w:val="24"/>
                    </w:rPr>
                  </w:pPr>
                  <w:r>
                    <w:rPr>
                      <w:sz w:val="24"/>
                      <w:szCs w:val="24"/>
                    </w:rPr>
                  </w:r>
                </w:p>
              </w:tc>
            </w:tr>
          </w:tbl>
          <w:p>
            <w:pPr>
              <w:pStyle w:val="Normal"/>
              <w:spacing w:lineRule="atLeast" w:line="0"/>
              <w:rPr/>
            </w:pPr>
            <w:r>
              <w:rPr/>
            </w:r>
          </w:p>
        </w:tc>
      </w:tr>
    </w:tbl>
    <w:p>
      <w:pPr>
        <w:pStyle w:val="Normal"/>
        <w:rPr>
          <w:vanish/>
        </w:rPr>
      </w:pPr>
      <w:r>
        <w:rPr>
          <w:vanish/>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185"/>
      </w:tblGrid>
      <w:tr>
        <w:trPr/>
        <w:tc>
          <w:tcPr>
            <w:tcW w:w="11185" w:type="dxa"/>
            <w:tcBorders/>
          </w:tcPr>
          <w:p>
            <w:pPr>
              <w:pStyle w:val="Normal"/>
              <w:rPr/>
            </w:pPr>
            <w:r>
              <w:rPr/>
            </w:r>
            <w:bookmarkStart w:id="11" w:name="__bookmark_15"/>
            <w:bookmarkStart w:id="12" w:name="__bookmark_15"/>
            <w:bookmarkEnd w:id="12"/>
          </w:p>
          <w:p>
            <w:pPr>
              <w:pStyle w:val="Normal"/>
              <w:spacing w:lineRule="atLeast" w:line="0"/>
              <w:rPr/>
            </w:pPr>
            <w:r>
              <w:rPr/>
            </w:r>
          </w:p>
        </w:tc>
      </w:tr>
    </w:tbl>
    <w:p>
      <w:pPr>
        <w:pStyle w:val="Normal"/>
        <w:rPr>
          <w:color w:val="000000"/>
        </w:rPr>
      </w:pPr>
      <w:r>
        <w:rPr>
          <w:color w:val="000000"/>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185"/>
      </w:tblGrid>
      <w:tr>
        <w:trPr/>
        <w:tc>
          <w:tcPr>
            <w:tcW w:w="11185" w:type="dxa"/>
            <w:tcBorders/>
          </w:tcPr>
          <w:p>
            <w:pPr>
              <w:pStyle w:val="Normal"/>
              <w:rPr/>
            </w:pPr>
            <w:r>
              <w:rPr/>
            </w:r>
            <w:bookmarkStart w:id="13" w:name="__bookmark_17"/>
            <w:bookmarkStart w:id="14" w:name="__bookmark_17"/>
            <w:bookmarkEnd w:id="14"/>
          </w:p>
          <w:p>
            <w:pPr>
              <w:pStyle w:val="Normal"/>
              <w:spacing w:lineRule="atLeast" w:line="0"/>
              <w:rPr/>
            </w:pPr>
            <w:r>
              <w:rPr/>
            </w:r>
          </w:p>
        </w:tc>
      </w:tr>
    </w:tbl>
    <w:p>
      <w:pPr>
        <w:pStyle w:val="Normal"/>
        <w:rPr>
          <w:vanish/>
        </w:rPr>
      </w:pPr>
      <w:r>
        <w:rPr>
          <w:vanish/>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185"/>
      </w:tblGrid>
      <w:tr>
        <w:trPr/>
        <w:tc>
          <w:tcPr>
            <w:tcW w:w="11185" w:type="dxa"/>
            <w:tcBorders/>
          </w:tcPr>
          <w:p>
            <w:pPr>
              <w:pStyle w:val="Normal"/>
              <w:rPr/>
            </w:pPr>
            <w:r>
              <w:rPr/>
            </w:r>
            <w:bookmarkStart w:id="15" w:name="__bookmark_18"/>
            <w:bookmarkStart w:id="16" w:name="__bookmark_18"/>
            <w:bookmarkEnd w:id="16"/>
          </w:p>
          <w:p>
            <w:pPr>
              <w:pStyle w:val="Normal"/>
              <w:spacing w:lineRule="atLeast" w:line="0"/>
              <w:rPr/>
            </w:pPr>
            <w:r>
              <w:rPr/>
            </w:r>
          </w:p>
        </w:tc>
      </w:tr>
    </w:tbl>
    <w:p>
      <w:pPr>
        <w:pStyle w:val="Normal"/>
        <w:rPr>
          <w:vanish/>
        </w:rPr>
      </w:pPr>
      <w:r>
        <w:rPr>
          <w:vanish/>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185"/>
      </w:tblGrid>
      <w:tr>
        <w:trPr/>
        <w:tc>
          <w:tcPr>
            <w:tcW w:w="11185" w:type="dxa"/>
            <w:tcBorders/>
          </w:tcPr>
          <w:p>
            <w:pPr>
              <w:pStyle w:val="Normal"/>
              <w:rPr/>
            </w:pPr>
            <w:r>
              <w:rPr/>
            </w:r>
            <w:bookmarkStart w:id="17" w:name="__bookmark_19"/>
            <w:bookmarkStart w:id="18" w:name="__bookmark_19"/>
            <w:bookmarkEnd w:id="18"/>
          </w:p>
          <w:p>
            <w:pPr>
              <w:pStyle w:val="Normal"/>
              <w:spacing w:lineRule="atLeast" w:line="0"/>
              <w:rPr/>
            </w:pPr>
            <w:r>
              <w:rPr/>
            </w:r>
          </w:p>
        </w:tc>
      </w:tr>
    </w:tbl>
    <w:p>
      <w:pPr>
        <w:pStyle w:val="Normal"/>
        <w:rPr>
          <w:color w:val="000000"/>
        </w:rPr>
      </w:pPr>
      <w:r>
        <w:rPr>
          <w:color w:val="000000"/>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185"/>
      </w:tblGrid>
      <w:tr>
        <w:trPr/>
        <w:tc>
          <w:tcPr>
            <w:tcW w:w="11185" w:type="dxa"/>
            <w:tcBorders/>
          </w:tcPr>
          <w:p>
            <w:pPr>
              <w:pStyle w:val="Normal"/>
              <w:rPr/>
            </w:pPr>
            <w:r>
              <w:rPr/>
            </w:r>
            <w:bookmarkStart w:id="19" w:name="__bookmark_21"/>
            <w:bookmarkStart w:id="20" w:name="__bookmark_21"/>
            <w:bookmarkEnd w:id="20"/>
          </w:p>
          <w:p>
            <w:pPr>
              <w:pStyle w:val="Normal"/>
              <w:spacing w:lineRule="atLeast" w:line="0"/>
              <w:rPr/>
            </w:pPr>
            <w:r>
              <w:rPr/>
            </w:r>
          </w:p>
        </w:tc>
      </w:tr>
    </w:tbl>
    <w:p>
      <w:pPr>
        <w:pStyle w:val="Normal"/>
        <w:rPr>
          <w:vanish/>
        </w:rPr>
      </w:pPr>
      <w:r>
        <w:rPr>
          <w:vanish/>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185"/>
      </w:tblGrid>
      <w:tr>
        <w:trPr/>
        <w:tc>
          <w:tcPr>
            <w:tcW w:w="11185" w:type="dxa"/>
            <w:tcBorders/>
          </w:tcPr>
          <w:p>
            <w:pPr>
              <w:pStyle w:val="Normal"/>
              <w:rPr/>
            </w:pPr>
            <w:r>
              <w:rPr/>
            </w:r>
            <w:bookmarkStart w:id="21" w:name="__bookmark_22"/>
            <w:bookmarkStart w:id="22" w:name="__bookmark_22"/>
            <w:bookmarkEnd w:id="22"/>
          </w:p>
          <w:p>
            <w:pPr>
              <w:pStyle w:val="Normal"/>
              <w:spacing w:lineRule="atLeast" w:line="0"/>
              <w:rPr/>
            </w:pPr>
            <w:r>
              <w:rPr/>
            </w:r>
          </w:p>
        </w:tc>
      </w:tr>
    </w:tbl>
    <w:p>
      <w:pPr>
        <w:sectPr>
          <w:headerReference w:type="default" r:id="rId9"/>
          <w:headerReference w:type="first" r:id="rId10"/>
          <w:footerReference w:type="default" r:id="rId11"/>
          <w:footerReference w:type="first" r:id="rId12"/>
          <w:type w:val="nextPage"/>
          <w:pgSz w:w="11906" w:h="16838"/>
          <w:pgMar w:left="360" w:right="360" w:gutter="0" w:header="360" w:top="417" w:footer="360" w:bottom="417"/>
          <w:pgNumType w:fmt="decimal"/>
          <w:formProt w:val="false"/>
          <w:textDirection w:val="lrTb"/>
          <w:docGrid w:type="default" w:linePitch="100" w:charSpace="8192"/>
        </w:sectPr>
        <w:pStyle w:val="Normal"/>
        <w:rPr>
          <w:color w:val="000000"/>
        </w:rPr>
      </w:pPr>
      <w:r>
        <w:rPr>
          <w:color w:val="000000"/>
        </w:rPr>
      </w:r>
    </w:p>
    <w:p>
      <w:pPr>
        <w:pStyle w:val="Normal"/>
        <w:rPr>
          <w:vanish/>
        </w:rPr>
      </w:pPr>
      <w:r>
        <w:rPr>
          <w:vanish/>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185"/>
      </w:tblGrid>
      <w:tr>
        <w:trPr/>
        <w:tc>
          <w:tcPr>
            <w:tcW w:w="11185" w:type="dxa"/>
            <w:tcBorders/>
          </w:tcPr>
          <w:p>
            <w:pPr>
              <w:pStyle w:val="NormalWeb"/>
              <w:spacing w:before="0" w:after="0"/>
              <w:jc w:val="center"/>
              <w:rPr/>
            </w:pPr>
            <w:r>
              <w:rPr/>
            </w:r>
            <w:bookmarkStart w:id="23" w:name="__bookmark_23"/>
            <w:bookmarkStart w:id="24" w:name="__bookmark_23"/>
            <w:bookmarkEnd w:id="24"/>
          </w:p>
        </w:tc>
      </w:tr>
    </w:tbl>
    <w:p>
      <w:pPr>
        <w:pStyle w:val="Normal"/>
        <w:rPr>
          <w:vanish/>
        </w:rPr>
      </w:pPr>
      <w:r>
        <w:rPr>
          <w:vanish/>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185"/>
      </w:tblGrid>
      <w:tr>
        <w:trPr/>
        <w:tc>
          <w:tcPr>
            <w:tcW w:w="11185" w:type="dxa"/>
            <w:tcBorders/>
          </w:tcPr>
          <w:p>
            <w:pPr>
              <w:pStyle w:val="Normal"/>
              <w:rPr/>
            </w:pPr>
            <w:r>
              <w:rPr/>
            </w:r>
            <w:bookmarkStart w:id="25" w:name="__bookmark_24"/>
            <w:bookmarkStart w:id="26" w:name="__bookmark_24"/>
            <w:bookmarkEnd w:id="26"/>
          </w:p>
        </w:tc>
      </w:tr>
    </w:tbl>
    <w:p>
      <w:pPr>
        <w:pStyle w:val="Normal"/>
        <w:rPr>
          <w:color w:val="000000"/>
        </w:rPr>
      </w:pPr>
      <w:r>
        <w:rPr>
          <w:color w:val="000000"/>
        </w:rPr>
      </w:r>
    </w:p>
    <w:tbl>
      <w:tblPr>
        <w:tblW w:w="11185"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900"/>
        <w:gridCol w:w="599"/>
        <w:gridCol w:w="5029"/>
        <w:gridCol w:w="1657"/>
        <w:gridCol w:w="1604"/>
        <w:gridCol w:w="1395"/>
      </w:tblGrid>
      <w:tr>
        <w:trPr>
          <w:tblHeader w:val="true"/>
        </w:trPr>
        <w:tc>
          <w:tcPr>
            <w:tcW w:w="900" w:type="dxa"/>
            <w:tcBorders>
              <w:top w:val="single" w:sz="6" w:space="0" w:color="000000"/>
              <w:left w:val="single" w:sz="6" w:space="0" w:color="000000"/>
              <w:bottom w:val="single" w:sz="6" w:space="0" w:color="000000"/>
              <w:right w:val="single" w:sz="6" w:space="0" w:color="000000"/>
            </w:tcBorders>
            <w:shd w:color="auto" w:fill="E2E2E2" w:val="clear"/>
            <w:vAlign w:val="center"/>
          </w:tcPr>
          <w:p>
            <w:pPr>
              <w:pStyle w:val="Normal"/>
              <w:jc w:val="center"/>
              <w:rPr>
                <w:b/>
                <w:bCs/>
                <w:color w:val="000000"/>
                <w:sz w:val="24"/>
                <w:szCs w:val="24"/>
              </w:rPr>
            </w:pPr>
            <w:bookmarkStart w:id="27" w:name="__bookmark_25"/>
            <w:bookmarkEnd w:id="27"/>
            <w:r>
              <w:rPr>
                <w:b/>
                <w:bCs/>
                <w:color w:val="000000"/>
                <w:sz w:val="24"/>
                <w:szCs w:val="24"/>
              </w:rPr>
              <w:t>Економ. класиф.</w:t>
            </w:r>
          </w:p>
        </w:tc>
        <w:tc>
          <w:tcPr>
            <w:tcW w:w="599" w:type="dxa"/>
            <w:tcBorders>
              <w:top w:val="single" w:sz="6" w:space="0" w:color="000000"/>
              <w:left w:val="single" w:sz="6" w:space="0" w:color="000000"/>
              <w:bottom w:val="single" w:sz="6" w:space="0" w:color="000000"/>
              <w:right w:val="single" w:sz="6" w:space="0" w:color="000000"/>
            </w:tcBorders>
            <w:shd w:color="auto" w:fill="E2E2E2" w:val="clear"/>
            <w:vAlign w:val="center"/>
          </w:tcPr>
          <w:p>
            <w:pPr>
              <w:pStyle w:val="Normal"/>
              <w:jc w:val="center"/>
              <w:rPr>
                <w:b/>
                <w:bCs/>
                <w:color w:val="000000"/>
                <w:sz w:val="24"/>
                <w:szCs w:val="24"/>
              </w:rPr>
            </w:pPr>
            <w:r>
              <w:rPr>
                <w:b/>
                <w:bCs/>
                <w:color w:val="000000"/>
                <w:sz w:val="24"/>
                <w:szCs w:val="24"/>
              </w:rPr>
              <w:t>Ред. број</w:t>
            </w:r>
          </w:p>
        </w:tc>
        <w:tc>
          <w:tcPr>
            <w:tcW w:w="5029" w:type="dxa"/>
            <w:tcBorders>
              <w:top w:val="single" w:sz="6" w:space="0" w:color="000000"/>
              <w:left w:val="single" w:sz="6" w:space="0" w:color="000000"/>
              <w:bottom w:val="single" w:sz="6" w:space="0" w:color="000000"/>
              <w:right w:val="single" w:sz="6" w:space="0" w:color="000000"/>
            </w:tcBorders>
            <w:shd w:color="auto" w:fill="E2E2E2" w:val="clear"/>
            <w:vAlign w:val="center"/>
          </w:tcPr>
          <w:p>
            <w:pPr>
              <w:pStyle w:val="Normal"/>
              <w:jc w:val="center"/>
              <w:rPr>
                <w:b/>
                <w:bCs/>
                <w:color w:val="000000"/>
                <w:sz w:val="24"/>
                <w:szCs w:val="24"/>
              </w:rPr>
            </w:pPr>
            <w:r>
              <w:rPr>
                <w:b/>
                <w:bCs/>
                <w:color w:val="000000"/>
                <w:sz w:val="24"/>
                <w:szCs w:val="24"/>
              </w:rPr>
              <w:t>Опис</w:t>
            </w:r>
          </w:p>
        </w:tc>
        <w:tc>
          <w:tcPr>
            <w:tcW w:w="1657" w:type="dxa"/>
            <w:tcBorders>
              <w:top w:val="single" w:sz="6" w:space="0" w:color="000000"/>
              <w:left w:val="single" w:sz="6" w:space="0" w:color="000000"/>
              <w:bottom w:val="single" w:sz="6" w:space="0" w:color="000000"/>
              <w:right w:val="single" w:sz="6" w:space="0" w:color="000000"/>
            </w:tcBorders>
            <w:shd w:color="auto" w:fill="E2E2E2" w:val="clear"/>
            <w:vAlign w:val="center"/>
          </w:tcPr>
          <w:p>
            <w:pPr>
              <w:pStyle w:val="Normal"/>
              <w:jc w:val="center"/>
              <w:rPr>
                <w:b/>
                <w:bCs/>
                <w:color w:val="000000"/>
                <w:sz w:val="24"/>
                <w:szCs w:val="24"/>
              </w:rPr>
            </w:pPr>
            <w:r>
              <w:rPr>
                <w:b/>
                <w:bCs/>
                <w:color w:val="000000"/>
                <w:sz w:val="24"/>
                <w:szCs w:val="24"/>
              </w:rPr>
              <w:t>2026.</w:t>
            </w:r>
          </w:p>
        </w:tc>
        <w:tc>
          <w:tcPr>
            <w:tcW w:w="1604" w:type="dxa"/>
            <w:tcBorders>
              <w:top w:val="single" w:sz="6" w:space="0" w:color="000000"/>
              <w:left w:val="single" w:sz="6" w:space="0" w:color="000000"/>
              <w:bottom w:val="single" w:sz="6" w:space="0" w:color="000000"/>
              <w:right w:val="single" w:sz="6" w:space="0" w:color="000000"/>
            </w:tcBorders>
            <w:shd w:color="auto" w:fill="E2E2E2" w:val="clear"/>
            <w:vAlign w:val="center"/>
          </w:tcPr>
          <w:p>
            <w:pPr>
              <w:pStyle w:val="Normal"/>
              <w:jc w:val="center"/>
              <w:rPr>
                <w:b/>
                <w:bCs/>
                <w:color w:val="000000"/>
                <w:sz w:val="24"/>
                <w:szCs w:val="24"/>
              </w:rPr>
            </w:pPr>
            <w:r>
              <w:rPr>
                <w:b/>
                <w:bCs/>
                <w:color w:val="000000"/>
                <w:sz w:val="24"/>
                <w:szCs w:val="24"/>
              </w:rPr>
              <w:t>2027.</w:t>
            </w:r>
          </w:p>
        </w:tc>
        <w:tc>
          <w:tcPr>
            <w:tcW w:w="1395" w:type="dxa"/>
            <w:tcBorders>
              <w:top w:val="single" w:sz="6" w:space="0" w:color="000000"/>
              <w:left w:val="single" w:sz="6" w:space="0" w:color="000000"/>
              <w:bottom w:val="single" w:sz="6" w:space="0" w:color="000000"/>
              <w:right w:val="single" w:sz="6" w:space="0" w:color="000000"/>
            </w:tcBorders>
            <w:shd w:color="auto" w:fill="E2E2E2" w:val="clear"/>
            <w:vAlign w:val="center"/>
          </w:tcPr>
          <w:p>
            <w:pPr>
              <w:pStyle w:val="Normal"/>
              <w:jc w:val="center"/>
              <w:rPr>
                <w:b/>
                <w:bCs/>
                <w:color w:val="000000"/>
                <w:sz w:val="24"/>
                <w:szCs w:val="24"/>
              </w:rPr>
            </w:pPr>
            <w:r>
              <w:rPr>
                <w:b/>
                <w:bCs/>
                <w:color w:val="000000"/>
                <w:sz w:val="24"/>
                <w:szCs w:val="24"/>
              </w:rPr>
              <w:t>2028.</w:t>
            </w:r>
          </w:p>
        </w:tc>
      </w:tr>
      <w:tr>
        <w:trPr>
          <w:tblHeader w:val="true"/>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1</w:t>
            </w:r>
          </w:p>
        </w:tc>
        <w:tc>
          <w:tcPr>
            <w:tcW w:w="5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2</w:t>
            </w:r>
          </w:p>
        </w:tc>
        <w:tc>
          <w:tcPr>
            <w:tcW w:w="502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3</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4</w:t>
            </w:r>
          </w:p>
        </w:tc>
        <w:tc>
          <w:tcPr>
            <w:tcW w:w="1604"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5</w:t>
            </w:r>
          </w:p>
        </w:tc>
        <w:tc>
          <w:tcPr>
            <w:tcW w:w="1395"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6</w:t>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b/>
                <w:bCs/>
                <w:color w:val="000000"/>
                <w:sz w:val="24"/>
                <w:szCs w:val="24"/>
              </w:rPr>
              <w:t>А. КАПИТАЛНИ ПРОЈЕКТИ</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422</w:t>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color w:val="000000"/>
                <w:sz w:val="24"/>
                <w:szCs w:val="24"/>
              </w:rPr>
              <w:t>1.</w:t>
            </w:r>
          </w:p>
        </w:tc>
        <w:tc>
          <w:tcPr>
            <w:tcW w:w="5029"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Побољшање отпорности на климу у Ариљу: Партипативни приступ за одрживу адаптацију:</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787.230,00</w:t>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423</w:t>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color w:val="000000"/>
                <w:sz w:val="24"/>
                <w:szCs w:val="24"/>
              </w:rPr>
              <w:t>1.</w:t>
            </w:r>
          </w:p>
        </w:tc>
        <w:tc>
          <w:tcPr>
            <w:tcW w:w="5029"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Побољшање отпорности на климу у Ариљу: Партипативни приступ за одрживу адаптацију:</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2.234.875,00</w:t>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481</w:t>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color w:val="000000"/>
                <w:sz w:val="24"/>
                <w:szCs w:val="24"/>
              </w:rPr>
              <w:t>1.</w:t>
            </w:r>
          </w:p>
        </w:tc>
        <w:tc>
          <w:tcPr>
            <w:tcW w:w="5029"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Побољшање отпорности на климу у Ариљу: Партипативни приступ за одрживу адаптацију:</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5.247.161,00</w:t>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511</w:t>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color w:val="000000"/>
                <w:sz w:val="24"/>
                <w:szCs w:val="24"/>
              </w:rPr>
              <w:t>1.</w:t>
            </w:r>
          </w:p>
        </w:tc>
        <w:tc>
          <w:tcPr>
            <w:tcW w:w="5029"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Побољшање отпорности на климу у Ариљу: Партипативни приступ за одрживу адаптацију:</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5.641.400,00</w:t>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Година почетка финансирања: 2024</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Година завршетка финансирања: 2026</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Укупна вредност пројекта: 13.910.666,00</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Извори финансирања:</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Донације од међународних организација</w:t>
            </w:r>
            <w:r>
              <w:rPr>
                <w:color w:val="000000"/>
                <w:sz w:val="24"/>
                <w:szCs w:val="24"/>
                <w:lang w:val="sr-RS"/>
              </w:rPr>
              <w:t xml:space="preserve"> ( извор финансирања 06)</w:t>
            </w:r>
            <w:r>
              <w:rPr>
                <w:color w:val="000000"/>
                <w:sz w:val="24"/>
                <w:szCs w:val="24"/>
              </w:rPr>
              <w:t>: 6.553.000,00</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Приходе из буџета</w:t>
            </w:r>
            <w:r>
              <w:rPr>
                <w:color w:val="000000"/>
                <w:sz w:val="24"/>
                <w:szCs w:val="24"/>
                <w:lang w:val="sr-RS"/>
              </w:rPr>
              <w:t xml:space="preserve"> (извор финансирања 01)</w:t>
            </w:r>
            <w:r>
              <w:rPr>
                <w:color w:val="000000"/>
                <w:sz w:val="24"/>
                <w:szCs w:val="24"/>
              </w:rPr>
              <w:t>: 2.230.000,00</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Неутрошена средства донација из ранијих година</w:t>
            </w:r>
            <w:r>
              <w:rPr>
                <w:color w:val="000000"/>
                <w:sz w:val="24"/>
                <w:szCs w:val="24"/>
                <w:lang w:val="sr-RS"/>
              </w:rPr>
              <w:t xml:space="preserve"> (извор финансирања 15)</w:t>
            </w:r>
            <w:r>
              <w:rPr>
                <w:color w:val="000000"/>
                <w:sz w:val="24"/>
                <w:szCs w:val="24"/>
              </w:rPr>
              <w:t>: 5.127.666,00</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425</w:t>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color w:val="000000"/>
                <w:sz w:val="24"/>
                <w:szCs w:val="24"/>
              </w:rPr>
              <w:t>2.</w:t>
            </w:r>
          </w:p>
        </w:tc>
        <w:tc>
          <w:tcPr>
            <w:tcW w:w="5029" w:type="dxa"/>
            <w:tcBorders>
              <w:top w:val="single" w:sz="6" w:space="0" w:color="000000"/>
              <w:left w:val="single" w:sz="6" w:space="0" w:color="000000"/>
              <w:bottom w:val="single" w:sz="6" w:space="0" w:color="000000"/>
              <w:right w:val="single" w:sz="6" w:space="0" w:color="000000"/>
            </w:tcBorders>
          </w:tcPr>
          <w:p>
            <w:pPr>
              <w:pStyle w:val="Normal"/>
              <w:rPr>
                <w:b/>
                <w:sz w:val="24"/>
                <w:szCs w:val="24"/>
              </w:rPr>
            </w:pPr>
            <w:r>
              <w:rPr>
                <w:b/>
                <w:color w:val="000000"/>
                <w:sz w:val="24"/>
                <w:szCs w:val="24"/>
              </w:rPr>
              <w:t>УСПОСТАВЉАЊЕ ЈЕДИНСТВЕНОГ УПРАВНОГ МЕСТА:</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355.584,00</w:t>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512</w:t>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color w:val="000000"/>
                <w:sz w:val="24"/>
                <w:szCs w:val="24"/>
              </w:rPr>
              <w:t>2.</w:t>
            </w:r>
          </w:p>
        </w:tc>
        <w:tc>
          <w:tcPr>
            <w:tcW w:w="5029"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УСПОСТАВЉАЊЕ ЈЕДИНСТВЕНОГ УПРАВНОГ МЕСТА:</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7.344.660,00</w:t>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Година почетка финансирања: 2026</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Година завршетка финансирања: 2026</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Укупна вредност пројекта: 7.700.244,00</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Извори финансирања:</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Приходе из буџета</w:t>
            </w:r>
            <w:r>
              <w:rPr>
                <w:color w:val="000000"/>
                <w:sz w:val="24"/>
                <w:szCs w:val="24"/>
                <w:lang w:val="sr-RS"/>
              </w:rPr>
              <w:t xml:space="preserve"> (извор финансирања 01)</w:t>
            </w:r>
            <w:r>
              <w:rPr>
                <w:color w:val="000000"/>
                <w:sz w:val="24"/>
                <w:szCs w:val="24"/>
              </w:rPr>
              <w:t>: 700.244,00</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Трансфере од других нивоа власти</w:t>
            </w:r>
            <w:r>
              <w:rPr>
                <w:color w:val="000000"/>
                <w:sz w:val="24"/>
                <w:szCs w:val="24"/>
                <w:lang w:val="sr-RS"/>
              </w:rPr>
              <w:t xml:space="preserve"> (извор финансирања 07)</w:t>
            </w:r>
            <w:r>
              <w:rPr>
                <w:color w:val="000000"/>
                <w:sz w:val="24"/>
                <w:szCs w:val="24"/>
              </w:rPr>
              <w:t>: 7.000.000,00</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511</w:t>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color w:val="000000"/>
                <w:sz w:val="24"/>
                <w:szCs w:val="24"/>
              </w:rPr>
              <w:t>3.</w:t>
            </w:r>
          </w:p>
        </w:tc>
        <w:tc>
          <w:tcPr>
            <w:tcW w:w="5029"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b/>
                <w:color w:val="000000"/>
                <w:sz w:val="24"/>
                <w:szCs w:val="24"/>
              </w:rPr>
              <w:t>РЕКОНСТРУКЦИЈА УЛИЦЕ СВЕТОГ</w:t>
            </w:r>
            <w:r>
              <w:rPr>
                <w:color w:val="000000"/>
                <w:sz w:val="24"/>
                <w:szCs w:val="24"/>
              </w:rPr>
              <w:t xml:space="preserve"> </w:t>
            </w:r>
            <w:r>
              <w:rPr>
                <w:b/>
                <w:color w:val="000000"/>
                <w:sz w:val="24"/>
                <w:szCs w:val="24"/>
              </w:rPr>
              <w:t>АХИЛИЈА:</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10</w:t>
            </w:r>
            <w:r>
              <w:rPr>
                <w:color w:val="000000"/>
                <w:sz w:val="24"/>
                <w:szCs w:val="24"/>
                <w:lang w:val="sr-RS"/>
              </w:rPr>
              <w:t>0</w:t>
            </w:r>
            <w:r>
              <w:rPr>
                <w:color w:val="000000"/>
                <w:sz w:val="24"/>
                <w:szCs w:val="24"/>
              </w:rPr>
              <w:t>.</w:t>
            </w:r>
            <w:r>
              <w:rPr>
                <w:color w:val="000000"/>
                <w:sz w:val="24"/>
                <w:szCs w:val="24"/>
                <w:lang w:val="sr-RS"/>
              </w:rPr>
              <w:t>0</w:t>
            </w:r>
            <w:r>
              <w:rPr>
                <w:color w:val="000000"/>
                <w:sz w:val="24"/>
                <w:szCs w:val="24"/>
              </w:rPr>
              <w:t>00.000,00</w:t>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lang w:val="sr-RS"/>
              </w:rPr>
            </w:pPr>
            <w:r>
              <w:rPr>
                <w:color w:val="000000"/>
                <w:sz w:val="24"/>
                <w:szCs w:val="24"/>
                <w:lang w:val="sr-RS"/>
              </w:rPr>
              <w:t>55.445.517,43</w:t>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sz w:val="24"/>
                <w:szCs w:val="24"/>
                <w:lang w:val="sr-RS"/>
              </w:rPr>
            </w:pPr>
            <w:r>
              <w:rPr>
                <w:color w:val="000000"/>
                <w:sz w:val="24"/>
                <w:szCs w:val="24"/>
              </w:rPr>
              <w:t>Година почетка финансирања: 202</w:t>
            </w:r>
            <w:r>
              <w:rPr>
                <w:color w:val="000000"/>
                <w:sz w:val="24"/>
                <w:szCs w:val="24"/>
                <w:lang w:val="sr-RS"/>
              </w:rPr>
              <w:t>4</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Година завршетка финансирања: 2026</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sz w:val="24"/>
                <w:szCs w:val="24"/>
                <w:lang w:val="sr-RS"/>
              </w:rPr>
            </w:pPr>
            <w:r>
              <w:rPr>
                <w:color w:val="000000"/>
                <w:sz w:val="24"/>
                <w:szCs w:val="24"/>
              </w:rPr>
              <w:t xml:space="preserve">Укупна вредност пројекта: </w:t>
            </w:r>
            <w:r>
              <w:rPr>
                <w:color w:val="000000"/>
                <w:sz w:val="24"/>
                <w:szCs w:val="24"/>
                <w:lang w:val="sr-RS"/>
              </w:rPr>
              <w:t>155.445.517,43 динара</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Извори финансирања:</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sz w:val="24"/>
                <w:szCs w:val="24"/>
                <w:lang w:val="sr-RS"/>
              </w:rPr>
            </w:pPr>
            <w:r>
              <w:rPr>
                <w:color w:val="000000"/>
                <w:sz w:val="24"/>
                <w:szCs w:val="24"/>
              </w:rPr>
              <w:t>Неутрошена средства трансфера од других нивоа власти</w:t>
            </w:r>
            <w:r>
              <w:rPr>
                <w:color w:val="000000"/>
                <w:sz w:val="24"/>
                <w:szCs w:val="24"/>
                <w:lang w:val="sr-RS"/>
              </w:rPr>
              <w:t xml:space="preserve"> (извор финанисрања 17)</w:t>
            </w:r>
            <w:r>
              <w:rPr>
                <w:color w:val="000000"/>
                <w:sz w:val="24"/>
                <w:szCs w:val="24"/>
              </w:rPr>
              <w:t>: 60.000.000,00</w:t>
            </w:r>
            <w:r>
              <w:rPr>
                <w:color w:val="000000"/>
                <w:sz w:val="24"/>
                <w:szCs w:val="24"/>
                <w:lang w:val="sr-RS"/>
              </w:rPr>
              <w:t xml:space="preserve"> динара</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sz w:val="24"/>
                <w:szCs w:val="24"/>
                <w:lang w:val="sr-RS"/>
              </w:rPr>
            </w:pPr>
            <w:r>
              <w:rPr>
                <w:color w:val="000000"/>
                <w:sz w:val="24"/>
                <w:szCs w:val="24"/>
              </w:rPr>
              <w:t>Приходе из буџета</w:t>
            </w:r>
            <w:r>
              <w:rPr>
                <w:color w:val="000000"/>
                <w:sz w:val="24"/>
                <w:szCs w:val="24"/>
                <w:lang w:val="sr-RS"/>
              </w:rPr>
              <w:t xml:space="preserve"> (извор финансирања 01)</w:t>
            </w:r>
            <w:r>
              <w:rPr>
                <w:color w:val="000000"/>
                <w:sz w:val="24"/>
                <w:szCs w:val="24"/>
              </w:rPr>
              <w:t xml:space="preserve">: </w:t>
            </w:r>
            <w:r>
              <w:rPr>
                <w:color w:val="000000"/>
                <w:sz w:val="24"/>
                <w:szCs w:val="24"/>
                <w:lang w:val="sr-RS"/>
              </w:rPr>
              <w:t>40.000.000,00 динара</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511</w:t>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color w:val="000000"/>
                <w:sz w:val="24"/>
                <w:szCs w:val="24"/>
              </w:rPr>
              <w:t>4.</w:t>
            </w:r>
          </w:p>
        </w:tc>
        <w:tc>
          <w:tcPr>
            <w:tcW w:w="5029"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b/>
                <w:color w:val="000000"/>
                <w:sz w:val="24"/>
                <w:szCs w:val="24"/>
              </w:rPr>
              <w:t>РЕКОНСТРУКЦИЈА УЛИЦЕ БРАЋЕ МИХАЈЛОВИЋ У АРИЉУ</w:t>
            </w:r>
            <w:r>
              <w:rPr>
                <w:color w:val="000000"/>
                <w:sz w:val="24"/>
                <w:szCs w:val="24"/>
              </w:rPr>
              <w:t>:</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4</w:t>
            </w:r>
            <w:r>
              <w:rPr>
                <w:color w:val="000000"/>
                <w:sz w:val="24"/>
                <w:szCs w:val="24"/>
                <w:lang w:val="sr-RS"/>
              </w:rPr>
              <w:t>2</w:t>
            </w:r>
            <w:r>
              <w:rPr>
                <w:color w:val="000000"/>
                <w:sz w:val="24"/>
                <w:szCs w:val="24"/>
              </w:rPr>
              <w:t>.</w:t>
            </w:r>
            <w:r>
              <w:rPr>
                <w:color w:val="000000"/>
                <w:sz w:val="24"/>
                <w:szCs w:val="24"/>
                <w:lang w:val="sr-RS"/>
              </w:rPr>
              <w:t>756</w:t>
            </w:r>
            <w:r>
              <w:rPr>
                <w:color w:val="000000"/>
                <w:sz w:val="24"/>
                <w:szCs w:val="24"/>
              </w:rPr>
              <w:t>.419,00</w:t>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lang w:val="sr-RS"/>
              </w:rPr>
            </w:pPr>
            <w:r>
              <w:rPr>
                <w:color w:val="000000"/>
                <w:sz w:val="24"/>
                <w:szCs w:val="24"/>
                <w:lang w:val="sr-RS"/>
              </w:rPr>
              <w:t>42.748.358,60</w:t>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Година почетка финансирања: 2026</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Година завршетка финансирања: 2028</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sz w:val="24"/>
                <w:szCs w:val="24"/>
                <w:lang w:val="sr-RS"/>
              </w:rPr>
            </w:pPr>
            <w:r>
              <w:rPr>
                <w:color w:val="000000"/>
                <w:sz w:val="24"/>
                <w:szCs w:val="24"/>
              </w:rPr>
              <w:t xml:space="preserve">Укупна вредност пројекта: </w:t>
            </w:r>
            <w:r>
              <w:rPr>
                <w:color w:val="000000"/>
                <w:sz w:val="24"/>
                <w:szCs w:val="24"/>
                <w:lang w:val="sr-RS"/>
              </w:rPr>
              <w:t>85.504.777,60 динара</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Извори финансирања:</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sz w:val="24"/>
                <w:szCs w:val="24"/>
                <w:lang w:val="sr-RS"/>
              </w:rPr>
            </w:pPr>
            <w:r>
              <w:rPr>
                <w:color w:val="000000"/>
                <w:sz w:val="24"/>
                <w:szCs w:val="24"/>
              </w:rPr>
              <w:t>Трансфере од других нивоа власти</w:t>
            </w:r>
            <w:r>
              <w:rPr>
                <w:color w:val="000000"/>
                <w:sz w:val="24"/>
                <w:szCs w:val="24"/>
                <w:lang w:val="sr-RS"/>
              </w:rPr>
              <w:t xml:space="preserve"> (извор финансирања 07)</w:t>
            </w:r>
            <w:r>
              <w:rPr>
                <w:color w:val="000000"/>
                <w:sz w:val="24"/>
                <w:szCs w:val="24"/>
              </w:rPr>
              <w:t>: 42.756.419,00</w:t>
            </w:r>
            <w:r>
              <w:rPr>
                <w:color w:val="000000"/>
                <w:sz w:val="24"/>
                <w:szCs w:val="24"/>
                <w:lang w:val="sr-RS"/>
              </w:rPr>
              <w:t xml:space="preserve"> динара</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lang w:val="sr-RS"/>
              </w:rPr>
            </w:pPr>
            <w:r>
              <w:rPr>
                <w:color w:val="000000"/>
                <w:sz w:val="24"/>
                <w:szCs w:val="24"/>
                <w:lang w:val="sr-RS"/>
              </w:rPr>
              <w:t>511</w:t>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b/>
                <w:color w:val="000000"/>
                <w:sz w:val="24"/>
                <w:szCs w:val="24"/>
                <w:lang w:val="sr-RS"/>
              </w:rPr>
            </w:pPr>
            <w:r>
              <w:rPr>
                <w:b/>
                <w:color w:val="000000"/>
                <w:sz w:val="24"/>
                <w:szCs w:val="24"/>
                <w:lang w:val="sr-RS"/>
              </w:rPr>
              <w:t>РЕКОНСТРУКЦИЈА ПУТЕВА И УЛИЦА</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lang w:val="sr-RS"/>
              </w:rPr>
            </w:pPr>
            <w:r>
              <w:rPr>
                <w:color w:val="000000"/>
                <w:sz w:val="24"/>
                <w:szCs w:val="24"/>
                <w:lang w:val="sr-RS"/>
              </w:rPr>
              <w:t>23.000.000,00</w:t>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lang w:val="sr-RS"/>
              </w:rPr>
            </w:pPr>
            <w:r>
              <w:rPr>
                <w:color w:val="000000"/>
                <w:sz w:val="24"/>
                <w:szCs w:val="24"/>
                <w:lang w:val="sr-RS"/>
              </w:rPr>
              <w:t>100.000.000,00</w:t>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lang w:val="sr-RS"/>
              </w:rPr>
            </w:pPr>
            <w:r>
              <w:rPr>
                <w:color w:val="000000"/>
                <w:sz w:val="24"/>
                <w:szCs w:val="24"/>
                <w:lang w:val="sr-RS"/>
              </w:rPr>
              <w:t>50.000.000,00</w:t>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lang w:val="sr-RS"/>
              </w:rPr>
            </w:pPr>
            <w:r>
              <w:rPr>
                <w:color w:val="000000"/>
                <w:sz w:val="24"/>
                <w:szCs w:val="24"/>
                <w:lang w:val="sr-RS"/>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color w:val="000000"/>
                <w:sz w:val="24"/>
                <w:szCs w:val="24"/>
                <w:lang w:val="sr-RS"/>
              </w:rPr>
            </w:pPr>
            <w:r>
              <w:rPr>
                <w:color w:val="000000"/>
                <w:sz w:val="24"/>
                <w:szCs w:val="24"/>
                <w:lang w:val="sr-RS"/>
              </w:rPr>
              <w:t>Година почетка финансирања: 2026</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lang w:val="sr-RS"/>
              </w:rPr>
            </w:pPr>
            <w:r>
              <w:rPr>
                <w:color w:val="000000"/>
                <w:sz w:val="24"/>
                <w:szCs w:val="24"/>
                <w:lang w:val="sr-RS"/>
              </w:rPr>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lang w:val="sr-RS"/>
              </w:rPr>
            </w:pPr>
            <w:r>
              <w:rPr>
                <w:color w:val="000000"/>
                <w:sz w:val="24"/>
                <w:szCs w:val="24"/>
                <w:lang w:val="sr-RS"/>
              </w:rPr>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lang w:val="sr-RS"/>
              </w:rPr>
            </w:pPr>
            <w:r>
              <w:rPr>
                <w:color w:val="000000"/>
                <w:sz w:val="24"/>
                <w:szCs w:val="24"/>
                <w:lang w:val="sr-RS"/>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color w:val="000000"/>
                <w:sz w:val="24"/>
                <w:szCs w:val="24"/>
                <w:lang w:val="sr-RS"/>
              </w:rPr>
            </w:pPr>
            <w:r>
              <w:rPr>
                <w:color w:val="000000"/>
                <w:sz w:val="24"/>
                <w:szCs w:val="24"/>
                <w:lang w:val="sr-RS"/>
              </w:rPr>
              <w:t>Година завршетка финансирања: 2027</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lang w:val="sr-RS"/>
              </w:rPr>
            </w:pPr>
            <w:r>
              <w:rPr>
                <w:color w:val="000000"/>
                <w:sz w:val="24"/>
                <w:szCs w:val="24"/>
                <w:lang w:val="sr-RS"/>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color w:val="000000"/>
                <w:sz w:val="24"/>
                <w:szCs w:val="24"/>
                <w:lang w:val="sr-RS"/>
              </w:rPr>
            </w:pPr>
            <w:r>
              <w:rPr>
                <w:color w:val="000000"/>
                <w:sz w:val="24"/>
                <w:szCs w:val="24"/>
                <w:lang w:val="sr-RS"/>
              </w:rPr>
              <w:t>Извори финансирања:</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lang w:val="sr-RS"/>
              </w:rPr>
            </w:pPr>
            <w:r>
              <w:rPr>
                <w:color w:val="000000"/>
                <w:sz w:val="24"/>
                <w:szCs w:val="24"/>
                <w:lang w:val="sr-RS"/>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color w:val="000000"/>
                <w:sz w:val="24"/>
                <w:szCs w:val="24"/>
                <w:lang w:val="sr-RS"/>
              </w:rPr>
            </w:pPr>
            <w:r>
              <w:rPr>
                <w:color w:val="000000"/>
                <w:sz w:val="24"/>
                <w:szCs w:val="24"/>
                <w:lang w:val="sr-RS"/>
              </w:rPr>
              <w:t>Приходи из буџета (извор финансирања 01 ): 15.000.000,00 динара</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lang w:val="sr-RS"/>
              </w:rPr>
            </w:pPr>
            <w:r>
              <w:rPr>
                <w:color w:val="000000"/>
                <w:sz w:val="24"/>
                <w:szCs w:val="24"/>
                <w:lang w:val="sr-RS"/>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color w:val="000000"/>
                <w:sz w:val="24"/>
                <w:szCs w:val="24"/>
                <w:lang w:val="sr-RS"/>
              </w:rPr>
            </w:pPr>
            <w:r>
              <w:rPr>
                <w:color w:val="000000"/>
                <w:sz w:val="24"/>
                <w:szCs w:val="24"/>
                <w:lang w:val="sr-RS"/>
              </w:rPr>
              <w:t>Добровољни трансфери од физичких и правних лица (извор финансирања 08): 8.000.000,00 динара</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lang w:val="sr-RS"/>
              </w:rPr>
            </w:pPr>
            <w:r>
              <w:rPr>
                <w:color w:val="000000"/>
                <w:sz w:val="24"/>
                <w:szCs w:val="24"/>
                <w:lang w:val="sr-RS"/>
              </w:rPr>
              <w:t>511</w:t>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b/>
                <w:color w:val="000000"/>
                <w:sz w:val="24"/>
                <w:szCs w:val="24"/>
                <w:lang w:val="sr-RS"/>
              </w:rPr>
            </w:pPr>
            <w:r>
              <w:rPr>
                <w:b/>
                <w:color w:val="000000"/>
                <w:sz w:val="24"/>
                <w:szCs w:val="24"/>
                <w:lang w:val="sr-RS"/>
              </w:rPr>
              <w:t>ИЗРАДА ПРОЈЕКТНЕ ДОКУМЕНТАЦИЈЕ ЗА ПУТНУ ИНФРАСТРУКТУРУ</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lang w:val="sr-RS"/>
              </w:rPr>
              <w:t>1.000.000,00</w:t>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lang w:val="sr-RS"/>
              </w:rPr>
              <w:t>3.000.000,00</w:t>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lang w:val="sr-RS"/>
              </w:rPr>
            </w:pPr>
            <w:r>
              <w:rPr>
                <w:color w:val="000000"/>
                <w:sz w:val="24"/>
                <w:szCs w:val="24"/>
                <w:lang w:val="sr-RS"/>
              </w:rPr>
              <w:t>3.000.000,00</w:t>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lang w:val="sr-RS"/>
              </w:rPr>
            </w:pPr>
            <w:r>
              <w:rPr>
                <w:color w:val="000000"/>
                <w:sz w:val="24"/>
                <w:szCs w:val="24"/>
                <w:lang w:val="sr-RS"/>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color w:val="000000"/>
                <w:sz w:val="24"/>
                <w:szCs w:val="24"/>
                <w:lang w:val="sr-RS"/>
              </w:rPr>
            </w:pPr>
            <w:r>
              <w:rPr>
                <w:color w:val="000000"/>
                <w:sz w:val="24"/>
                <w:szCs w:val="24"/>
                <w:lang w:val="sr-RS"/>
              </w:rPr>
              <w:t>Година почетка финансирања 2026</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lang w:val="sr-RS"/>
              </w:rPr>
            </w:pPr>
            <w:r>
              <w:rPr>
                <w:color w:val="000000"/>
                <w:sz w:val="24"/>
                <w:szCs w:val="24"/>
                <w:lang w:val="sr-RS"/>
              </w:rPr>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lang w:val="sr-RS"/>
              </w:rPr>
            </w:pPr>
            <w:r>
              <w:rPr>
                <w:color w:val="000000"/>
                <w:sz w:val="24"/>
                <w:szCs w:val="24"/>
                <w:lang w:val="sr-RS"/>
              </w:rPr>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lang w:val="sr-RS"/>
              </w:rPr>
            </w:pPr>
            <w:r>
              <w:rPr>
                <w:color w:val="000000"/>
                <w:sz w:val="24"/>
                <w:szCs w:val="24"/>
                <w:lang w:val="sr-RS"/>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lang w:val="sr-RS"/>
              </w:rPr>
            </w:pPr>
            <w:r>
              <w:rPr>
                <w:color w:val="000000"/>
                <w:sz w:val="24"/>
                <w:szCs w:val="24"/>
                <w:lang w:val="sr-RS"/>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color w:val="000000"/>
                <w:sz w:val="24"/>
                <w:szCs w:val="24"/>
                <w:lang w:val="sr-RS"/>
              </w:rPr>
            </w:pPr>
            <w:r>
              <w:rPr>
                <w:color w:val="000000"/>
                <w:sz w:val="24"/>
                <w:szCs w:val="24"/>
                <w:lang w:val="sr-RS"/>
              </w:rPr>
              <w:t>Година завршетка финансирања 2028</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lang w:val="sr-RS"/>
              </w:rPr>
            </w:pPr>
            <w:r>
              <w:rPr>
                <w:color w:val="000000"/>
                <w:sz w:val="24"/>
                <w:szCs w:val="24"/>
                <w:lang w:val="sr-RS"/>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color w:val="000000"/>
                <w:sz w:val="24"/>
                <w:szCs w:val="24"/>
                <w:lang w:val="sr-RS"/>
              </w:rPr>
            </w:pPr>
            <w:r>
              <w:rPr>
                <w:color w:val="000000"/>
                <w:sz w:val="24"/>
                <w:szCs w:val="24"/>
                <w:lang w:val="sr-RS"/>
              </w:rPr>
              <w:t>Укупна вредност пројекта 7.000.000,00 динара</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lang w:val="sr-RS"/>
              </w:rPr>
            </w:pPr>
            <w:r>
              <w:rPr>
                <w:color w:val="000000"/>
                <w:sz w:val="24"/>
                <w:szCs w:val="24"/>
                <w:lang w:val="sr-RS"/>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color w:val="000000"/>
                <w:sz w:val="24"/>
                <w:szCs w:val="24"/>
                <w:lang w:val="sr-RS"/>
              </w:rPr>
            </w:pPr>
            <w:r>
              <w:rPr>
                <w:color w:val="000000"/>
                <w:sz w:val="24"/>
                <w:szCs w:val="24"/>
                <w:lang w:val="sr-RS"/>
              </w:rPr>
              <w:t>Извори финансирања: приходи из буџета (извор финансирања 01) – 7.000.000,00 динара</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lang w:val="sr-RS"/>
              </w:rPr>
            </w:pPr>
            <w:r>
              <w:rPr>
                <w:color w:val="000000"/>
                <w:sz w:val="24"/>
                <w:szCs w:val="24"/>
                <w:lang w:val="sr-RS"/>
              </w:rPr>
              <w:t>511</w:t>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color w:val="000000"/>
                <w:sz w:val="24"/>
                <w:szCs w:val="24"/>
                <w:lang w:val="sr-RS"/>
              </w:rPr>
            </w:pPr>
            <w:r>
              <w:rPr>
                <w:b/>
                <w:color w:val="000000"/>
                <w:sz w:val="24"/>
                <w:szCs w:val="24"/>
                <w:lang w:val="sr-RS"/>
              </w:rPr>
              <w:t>ИЗРАДА ПРОЈЕКТНЕ ДОКУМЕНТАЦИЈЕ ЗА ВОДОВОДНУ МРЕЖУ</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lang w:val="sr-RS"/>
              </w:rPr>
            </w:pPr>
            <w:r>
              <w:rPr>
                <w:color w:val="000000"/>
                <w:sz w:val="24"/>
                <w:szCs w:val="24"/>
                <w:lang w:val="sr-RS"/>
              </w:rPr>
              <w:t>1.000.000,00</w:t>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lang w:val="sr-RS"/>
              </w:rPr>
            </w:pPr>
            <w:r>
              <w:rPr>
                <w:color w:val="000000"/>
                <w:sz w:val="24"/>
                <w:szCs w:val="24"/>
                <w:lang w:val="sr-RS"/>
              </w:rPr>
              <w:t>1.000.000,00</w:t>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lang w:val="sr-RS"/>
              </w:rPr>
            </w:pPr>
            <w:r>
              <w:rPr>
                <w:color w:val="000000"/>
                <w:sz w:val="24"/>
                <w:szCs w:val="24"/>
                <w:lang w:val="sr-RS"/>
              </w:rPr>
              <w:t>1.000.000,00</w:t>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lang w:val="sr-RS"/>
              </w:rPr>
            </w:pPr>
            <w:r>
              <w:rPr>
                <w:color w:val="000000"/>
                <w:sz w:val="24"/>
                <w:szCs w:val="24"/>
                <w:lang w:val="sr-RS"/>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b/>
                <w:color w:val="000000"/>
                <w:sz w:val="24"/>
                <w:szCs w:val="24"/>
                <w:lang w:val="sr-RS"/>
              </w:rPr>
            </w:pPr>
            <w:r>
              <w:rPr>
                <w:color w:val="000000"/>
                <w:sz w:val="24"/>
                <w:szCs w:val="24"/>
                <w:lang w:val="sr-RS"/>
              </w:rPr>
              <w:t>Година почетка финансирања 2026</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lang w:val="sr-RS"/>
              </w:rPr>
            </w:pPr>
            <w:r>
              <w:rPr>
                <w:color w:val="000000"/>
                <w:sz w:val="24"/>
                <w:szCs w:val="24"/>
                <w:lang w:val="sr-RS"/>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color w:val="000000"/>
                <w:sz w:val="24"/>
                <w:szCs w:val="24"/>
                <w:lang w:val="sr-RS"/>
              </w:rPr>
            </w:pPr>
            <w:r>
              <w:rPr>
                <w:color w:val="000000"/>
                <w:sz w:val="24"/>
                <w:szCs w:val="24"/>
                <w:lang w:val="sr-RS"/>
              </w:rPr>
              <w:t>Година завршетка финансирања 2028</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lang w:val="sr-RS"/>
              </w:rPr>
            </w:pPr>
            <w:r>
              <w:rPr>
                <w:color w:val="000000"/>
                <w:sz w:val="24"/>
                <w:szCs w:val="24"/>
                <w:lang w:val="sr-RS"/>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color w:val="000000"/>
                <w:sz w:val="24"/>
                <w:szCs w:val="24"/>
                <w:lang w:val="sr-RS"/>
              </w:rPr>
            </w:pPr>
            <w:r>
              <w:rPr>
                <w:color w:val="000000"/>
                <w:sz w:val="24"/>
                <w:szCs w:val="24"/>
                <w:lang w:val="sr-RS"/>
              </w:rPr>
              <w:t>Укупна вредност пројекта 3.000.000,00 динара</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lang w:val="sr-RS"/>
              </w:rPr>
            </w:pPr>
            <w:r>
              <w:rPr>
                <w:color w:val="000000"/>
                <w:sz w:val="24"/>
                <w:szCs w:val="24"/>
                <w:lang w:val="sr-RS"/>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color w:val="000000"/>
                <w:sz w:val="24"/>
                <w:szCs w:val="24"/>
                <w:lang w:val="sr-RS"/>
              </w:rPr>
            </w:pPr>
            <w:r>
              <w:rPr>
                <w:color w:val="000000"/>
                <w:sz w:val="24"/>
                <w:szCs w:val="24"/>
                <w:lang w:val="sr-RS"/>
              </w:rPr>
              <w:t>Извор финансирања (приходи из буџета 01) – 3.000.000,00 динара</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lang w:val="sr-RS"/>
              </w:rPr>
            </w:pPr>
            <w:r>
              <w:rPr>
                <w:color w:val="000000"/>
                <w:sz w:val="24"/>
                <w:szCs w:val="24"/>
                <w:lang w:val="sr-RS"/>
              </w:rPr>
              <w:t>541</w:t>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b/>
                <w:sz w:val="24"/>
                <w:szCs w:val="24"/>
              </w:rPr>
            </w:pPr>
            <w:r>
              <w:rPr>
                <w:b/>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b/>
                <w:color w:val="000000"/>
                <w:sz w:val="24"/>
                <w:szCs w:val="24"/>
                <w:lang w:val="sr-RS"/>
              </w:rPr>
            </w:pPr>
            <w:r>
              <w:rPr>
                <w:b/>
                <w:color w:val="000000"/>
                <w:sz w:val="24"/>
                <w:szCs w:val="24"/>
                <w:lang w:val="sr-RS"/>
              </w:rPr>
              <w:t>ПРИБАВЉАЊЕ ЗЕМЉИШТА ЗА ЈАВНЕ НАМЕНЕ</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lang w:val="sr-RS"/>
              </w:rPr>
            </w:pPr>
            <w:r>
              <w:rPr>
                <w:color w:val="000000"/>
                <w:sz w:val="24"/>
                <w:szCs w:val="24"/>
                <w:lang w:val="sr-RS"/>
              </w:rPr>
              <w:t>2.500.000,00</w:t>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lang w:val="sr-RS"/>
              </w:rPr>
            </w:pPr>
            <w:r>
              <w:rPr>
                <w:color w:val="000000"/>
                <w:sz w:val="24"/>
                <w:szCs w:val="24"/>
                <w:lang w:val="sr-RS"/>
              </w:rPr>
              <w:t>3.000.000,00</w:t>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lang w:val="sr-RS"/>
              </w:rPr>
            </w:pPr>
            <w:r>
              <w:rPr>
                <w:color w:val="000000"/>
                <w:sz w:val="24"/>
                <w:szCs w:val="24"/>
                <w:lang w:val="sr-RS"/>
              </w:rPr>
              <w:t>3.000.000,00</w:t>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lang w:val="sr-RS"/>
              </w:rPr>
            </w:pPr>
            <w:r>
              <w:rPr>
                <w:color w:val="000000"/>
                <w:sz w:val="24"/>
                <w:szCs w:val="24"/>
                <w:lang w:val="sr-RS"/>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b/>
                <w:sz w:val="24"/>
                <w:szCs w:val="24"/>
              </w:rPr>
            </w:pPr>
            <w:r>
              <w:rPr>
                <w:b/>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color w:val="000000"/>
                <w:sz w:val="24"/>
                <w:szCs w:val="24"/>
                <w:lang w:val="sr-RS"/>
              </w:rPr>
            </w:pPr>
            <w:r>
              <w:rPr>
                <w:color w:val="000000"/>
                <w:sz w:val="24"/>
                <w:szCs w:val="24"/>
                <w:lang w:val="sr-RS"/>
              </w:rPr>
              <w:t>Година почетка финансирања 2026</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lang w:val="sr-RS"/>
              </w:rPr>
            </w:pPr>
            <w:r>
              <w:rPr>
                <w:color w:val="000000"/>
                <w:sz w:val="24"/>
                <w:szCs w:val="24"/>
                <w:lang w:val="sr-RS"/>
              </w:rPr>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lang w:val="sr-RS"/>
              </w:rPr>
            </w:pPr>
            <w:r>
              <w:rPr>
                <w:color w:val="000000"/>
                <w:sz w:val="24"/>
                <w:szCs w:val="24"/>
                <w:lang w:val="sr-RS"/>
              </w:rPr>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lang w:val="sr-RS"/>
              </w:rPr>
            </w:pPr>
            <w:r>
              <w:rPr>
                <w:color w:val="000000"/>
                <w:sz w:val="24"/>
                <w:szCs w:val="24"/>
                <w:lang w:val="sr-RS"/>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lang w:val="sr-RS"/>
              </w:rPr>
            </w:pPr>
            <w:r>
              <w:rPr>
                <w:color w:val="000000"/>
                <w:sz w:val="24"/>
                <w:szCs w:val="24"/>
                <w:lang w:val="sr-RS"/>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b/>
                <w:sz w:val="24"/>
                <w:szCs w:val="24"/>
              </w:rPr>
            </w:pPr>
            <w:r>
              <w:rPr>
                <w:b/>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color w:val="000000"/>
                <w:sz w:val="24"/>
                <w:szCs w:val="24"/>
                <w:lang w:val="sr-RS"/>
              </w:rPr>
            </w:pPr>
            <w:r>
              <w:rPr>
                <w:color w:val="000000"/>
                <w:sz w:val="24"/>
                <w:szCs w:val="24"/>
                <w:lang w:val="sr-RS"/>
              </w:rPr>
              <w:t>Година завршетка финансирања 2028</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lang w:val="sr-RS"/>
              </w:rPr>
            </w:pPr>
            <w:r>
              <w:rPr>
                <w:color w:val="000000"/>
                <w:sz w:val="24"/>
                <w:szCs w:val="24"/>
                <w:lang w:val="sr-RS"/>
              </w:rPr>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lang w:val="sr-RS"/>
              </w:rPr>
            </w:pPr>
            <w:r>
              <w:rPr>
                <w:color w:val="000000"/>
                <w:sz w:val="24"/>
                <w:szCs w:val="24"/>
                <w:lang w:val="sr-RS"/>
              </w:rPr>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lang w:val="sr-RS"/>
              </w:rPr>
            </w:pPr>
            <w:r>
              <w:rPr>
                <w:color w:val="000000"/>
                <w:sz w:val="24"/>
                <w:szCs w:val="24"/>
                <w:lang w:val="sr-RS"/>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lang w:val="sr-RS"/>
              </w:rPr>
            </w:pPr>
            <w:r>
              <w:rPr>
                <w:color w:val="000000"/>
                <w:sz w:val="24"/>
                <w:szCs w:val="24"/>
                <w:lang w:val="sr-RS"/>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b/>
                <w:sz w:val="24"/>
                <w:szCs w:val="24"/>
              </w:rPr>
            </w:pPr>
            <w:r>
              <w:rPr>
                <w:b/>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color w:val="000000"/>
                <w:sz w:val="24"/>
                <w:szCs w:val="24"/>
                <w:lang w:val="sr-RS"/>
              </w:rPr>
            </w:pPr>
            <w:r>
              <w:rPr>
                <w:color w:val="000000"/>
                <w:sz w:val="24"/>
                <w:szCs w:val="24"/>
                <w:lang w:val="sr-RS"/>
              </w:rPr>
              <w:t>Извори финанисрања:</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lang w:val="sr-RS"/>
              </w:rPr>
            </w:pPr>
            <w:r>
              <w:rPr>
                <w:color w:val="000000"/>
                <w:sz w:val="24"/>
                <w:szCs w:val="24"/>
                <w:lang w:val="sr-RS"/>
              </w:rPr>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lang w:val="sr-RS"/>
              </w:rPr>
            </w:pPr>
            <w:r>
              <w:rPr>
                <w:color w:val="000000"/>
                <w:sz w:val="24"/>
                <w:szCs w:val="24"/>
                <w:lang w:val="sr-RS"/>
              </w:rPr>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lang w:val="sr-RS"/>
              </w:rPr>
            </w:pPr>
            <w:r>
              <w:rPr>
                <w:color w:val="000000"/>
                <w:sz w:val="24"/>
                <w:szCs w:val="24"/>
                <w:lang w:val="sr-RS"/>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lang w:val="sr-RS"/>
              </w:rPr>
            </w:pPr>
            <w:r>
              <w:rPr>
                <w:color w:val="000000"/>
                <w:sz w:val="24"/>
                <w:szCs w:val="24"/>
                <w:lang w:val="sr-RS"/>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b/>
                <w:sz w:val="24"/>
                <w:szCs w:val="24"/>
              </w:rPr>
            </w:pPr>
            <w:r>
              <w:rPr>
                <w:b/>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color w:val="000000"/>
                <w:sz w:val="24"/>
                <w:szCs w:val="24"/>
                <w:lang w:val="sr-RS"/>
              </w:rPr>
            </w:pPr>
            <w:r>
              <w:rPr>
                <w:color w:val="000000"/>
                <w:sz w:val="24"/>
                <w:szCs w:val="24"/>
                <w:lang w:val="sr-RS"/>
              </w:rPr>
              <w:t>Приходи из буџета 01 – 5.800.000,00 динара</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lang w:val="sr-RS"/>
              </w:rPr>
            </w:pPr>
            <w:r>
              <w:rPr>
                <w:color w:val="000000"/>
                <w:sz w:val="24"/>
                <w:szCs w:val="24"/>
                <w:lang w:val="sr-RS"/>
              </w:rPr>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lang w:val="sr-RS"/>
              </w:rPr>
            </w:pPr>
            <w:r>
              <w:rPr>
                <w:color w:val="000000"/>
                <w:sz w:val="24"/>
                <w:szCs w:val="24"/>
                <w:lang w:val="sr-RS"/>
              </w:rPr>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lang w:val="sr-RS"/>
              </w:rPr>
            </w:pPr>
            <w:r>
              <w:rPr>
                <w:color w:val="000000"/>
                <w:sz w:val="24"/>
                <w:szCs w:val="24"/>
                <w:lang w:val="sr-RS"/>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lang w:val="sr-RS"/>
              </w:rPr>
            </w:pPr>
            <w:r>
              <w:rPr>
                <w:color w:val="000000"/>
                <w:sz w:val="24"/>
                <w:szCs w:val="24"/>
                <w:lang w:val="sr-RS"/>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b/>
                <w:sz w:val="24"/>
                <w:szCs w:val="24"/>
              </w:rPr>
            </w:pPr>
            <w:r>
              <w:rPr>
                <w:b/>
                <w:sz w:val="24"/>
                <w:szCs w:val="24"/>
              </w:rPr>
            </w:r>
          </w:p>
        </w:tc>
        <w:tc>
          <w:tcPr>
            <w:tcW w:w="5029" w:type="dxa"/>
            <w:tcBorders>
              <w:top w:val="single" w:sz="6" w:space="0" w:color="000000"/>
              <w:left w:val="single" w:sz="6" w:space="0" w:color="000000"/>
              <w:bottom w:val="single" w:sz="6" w:space="0" w:color="000000"/>
              <w:right w:val="single" w:sz="6" w:space="0" w:color="000000"/>
            </w:tcBorders>
          </w:tcPr>
          <w:p>
            <w:pPr>
              <w:pStyle w:val="Normal"/>
              <w:rPr>
                <w:color w:val="000000"/>
                <w:sz w:val="24"/>
                <w:szCs w:val="24"/>
                <w:lang w:val="sr-RS"/>
              </w:rPr>
            </w:pPr>
            <w:r>
              <w:rPr>
                <w:color w:val="000000"/>
                <w:sz w:val="24"/>
                <w:szCs w:val="24"/>
                <w:lang w:val="sr-RS"/>
              </w:rPr>
              <w:t>Примања од продаје нефинансијске имовине – 09 – 2.700.000,00 динара</w:t>
            </w:r>
          </w:p>
        </w:tc>
        <w:tc>
          <w:tcPr>
            <w:tcW w:w="1657"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lang w:val="sr-RS"/>
              </w:rPr>
            </w:pPr>
            <w:r>
              <w:rPr>
                <w:color w:val="000000"/>
                <w:sz w:val="24"/>
                <w:szCs w:val="24"/>
                <w:lang w:val="sr-RS"/>
              </w:rPr>
            </w:r>
          </w:p>
        </w:tc>
        <w:tc>
          <w:tcPr>
            <w:tcW w:w="1604"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lang w:val="sr-RS"/>
              </w:rPr>
            </w:pPr>
            <w:r>
              <w:rPr>
                <w:color w:val="000000"/>
                <w:sz w:val="24"/>
                <w:szCs w:val="24"/>
                <w:lang w:val="sr-RS"/>
              </w:rPr>
            </w:r>
          </w:p>
        </w:tc>
        <w:tc>
          <w:tcPr>
            <w:tcW w:w="139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lang w:val="sr-RS"/>
              </w:rPr>
            </w:pPr>
            <w:r>
              <w:rPr>
                <w:color w:val="000000"/>
                <w:sz w:val="24"/>
                <w:szCs w:val="24"/>
                <w:lang w:val="sr-RS"/>
              </w:rPr>
            </w:r>
          </w:p>
        </w:tc>
      </w:tr>
    </w:tbl>
    <w:p>
      <w:pPr>
        <w:sectPr>
          <w:headerReference w:type="default" r:id="rId13"/>
          <w:headerReference w:type="first" r:id="rId14"/>
          <w:footerReference w:type="default" r:id="rId15"/>
          <w:footerReference w:type="first" r:id="rId16"/>
          <w:type w:val="nextPage"/>
          <w:pgSz w:w="11906" w:h="16838"/>
          <w:pgMar w:left="360" w:right="360" w:gutter="0" w:header="360" w:top="417" w:footer="360" w:bottom="417"/>
          <w:pgNumType w:fmt="decimal"/>
          <w:formProt w:val="false"/>
          <w:textDirection w:val="lrTb"/>
          <w:docGrid w:type="default" w:linePitch="100" w:charSpace="8192"/>
        </w:sectPr>
        <w:pStyle w:val="Normal"/>
        <w:rPr>
          <w:color w:val="000000"/>
        </w:rPr>
      </w:pPr>
      <w:r>
        <w:rPr>
          <w:color w:val="000000"/>
        </w:rPr>
      </w:r>
    </w:p>
    <w:p>
      <w:pPr>
        <w:pStyle w:val="Normal"/>
        <w:rPr>
          <w:vanish/>
        </w:rPr>
      </w:pPr>
      <w:r>
        <w:rPr>
          <w:vanish/>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185"/>
      </w:tblGrid>
      <w:tr>
        <w:trPr/>
        <w:tc>
          <w:tcPr>
            <w:tcW w:w="11185" w:type="dxa"/>
            <w:tcBorders/>
          </w:tcPr>
          <w:p>
            <w:pPr>
              <w:pStyle w:val="Normal"/>
              <w:rPr/>
            </w:pPr>
            <w:bookmarkStart w:id="28" w:name="__bookmark_28"/>
            <w:bookmarkEnd w:id="28"/>
            <w:r>
              <w:rPr>
                <w:sz w:val="24"/>
                <w:szCs w:val="24"/>
              </w:rPr>
              <w:t>Издаци за заједничке пројекте, планирани за буџетску 2026</w:t>
            </w:r>
            <w:r>
              <w:rPr>
                <w:sz w:val="24"/>
                <w:szCs w:val="24"/>
                <w:lang w:val="sr-RS"/>
              </w:rPr>
              <w:t>.</w:t>
            </w:r>
            <w:r>
              <w:rPr>
                <w:sz w:val="24"/>
                <w:szCs w:val="24"/>
              </w:rPr>
              <w:t xml:space="preserve"> годину и наредне две године, исказани су у табели:</w:t>
            </w:r>
          </w:p>
        </w:tc>
      </w:tr>
    </w:tbl>
    <w:p>
      <w:pPr>
        <w:pStyle w:val="Normal"/>
        <w:rPr>
          <w:color w:val="000000"/>
        </w:rPr>
      </w:pPr>
      <w:r>
        <w:rPr>
          <w:color w:val="000000"/>
        </w:rPr>
      </w:r>
    </w:p>
    <w:tbl>
      <w:tblPr>
        <w:tblW w:w="11185"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900"/>
        <w:gridCol w:w="599"/>
        <w:gridCol w:w="5186"/>
        <w:gridCol w:w="1500"/>
        <w:gridCol w:w="1500"/>
        <w:gridCol w:w="1499"/>
      </w:tblGrid>
      <w:tr>
        <w:trPr>
          <w:tblHeader w:val="true"/>
        </w:trPr>
        <w:tc>
          <w:tcPr>
            <w:tcW w:w="900" w:type="dxa"/>
            <w:tcBorders>
              <w:top w:val="single" w:sz="6" w:space="0" w:color="000000"/>
              <w:left w:val="single" w:sz="6" w:space="0" w:color="000000"/>
              <w:bottom w:val="single" w:sz="6" w:space="0" w:color="000000"/>
              <w:right w:val="single" w:sz="6" w:space="0" w:color="000000"/>
            </w:tcBorders>
            <w:shd w:color="auto" w:fill="E2E2E2" w:val="clear"/>
            <w:vAlign w:val="center"/>
          </w:tcPr>
          <w:p>
            <w:pPr>
              <w:pStyle w:val="Normal"/>
              <w:jc w:val="center"/>
              <w:rPr>
                <w:b/>
                <w:bCs/>
                <w:color w:val="000000"/>
                <w:sz w:val="24"/>
                <w:szCs w:val="24"/>
              </w:rPr>
            </w:pPr>
            <w:bookmarkStart w:id="29" w:name="__bookmark_29"/>
            <w:bookmarkEnd w:id="29"/>
            <w:r>
              <w:rPr>
                <w:b/>
                <w:bCs/>
                <w:color w:val="000000"/>
                <w:sz w:val="24"/>
                <w:szCs w:val="24"/>
              </w:rPr>
              <w:t>Економ. класиф.</w:t>
            </w:r>
          </w:p>
        </w:tc>
        <w:tc>
          <w:tcPr>
            <w:tcW w:w="599" w:type="dxa"/>
            <w:tcBorders>
              <w:top w:val="single" w:sz="6" w:space="0" w:color="000000"/>
              <w:left w:val="single" w:sz="6" w:space="0" w:color="000000"/>
              <w:bottom w:val="single" w:sz="6" w:space="0" w:color="000000"/>
              <w:right w:val="single" w:sz="6" w:space="0" w:color="000000"/>
            </w:tcBorders>
            <w:shd w:color="auto" w:fill="E2E2E2" w:val="clear"/>
            <w:vAlign w:val="center"/>
          </w:tcPr>
          <w:p>
            <w:pPr>
              <w:pStyle w:val="Normal"/>
              <w:jc w:val="center"/>
              <w:rPr>
                <w:b/>
                <w:bCs/>
                <w:color w:val="000000"/>
                <w:sz w:val="24"/>
                <w:szCs w:val="24"/>
              </w:rPr>
            </w:pPr>
            <w:r>
              <w:rPr>
                <w:b/>
                <w:bCs/>
                <w:color w:val="000000"/>
                <w:sz w:val="24"/>
                <w:szCs w:val="24"/>
              </w:rPr>
              <w:t>Ред. број</w:t>
            </w:r>
          </w:p>
        </w:tc>
        <w:tc>
          <w:tcPr>
            <w:tcW w:w="5186" w:type="dxa"/>
            <w:tcBorders>
              <w:top w:val="single" w:sz="6" w:space="0" w:color="000000"/>
              <w:left w:val="single" w:sz="6" w:space="0" w:color="000000"/>
              <w:bottom w:val="single" w:sz="6" w:space="0" w:color="000000"/>
              <w:right w:val="single" w:sz="6" w:space="0" w:color="000000"/>
            </w:tcBorders>
            <w:shd w:color="auto" w:fill="E2E2E2" w:val="clear"/>
            <w:vAlign w:val="center"/>
          </w:tcPr>
          <w:p>
            <w:pPr>
              <w:pStyle w:val="Normal"/>
              <w:jc w:val="center"/>
              <w:rPr>
                <w:b/>
                <w:bCs/>
                <w:color w:val="000000"/>
                <w:sz w:val="24"/>
                <w:szCs w:val="24"/>
              </w:rPr>
            </w:pPr>
            <w:r>
              <w:rPr>
                <w:b/>
                <w:bCs/>
                <w:color w:val="000000"/>
                <w:sz w:val="24"/>
                <w:szCs w:val="24"/>
              </w:rPr>
              <w:t>Опис</w:t>
            </w:r>
          </w:p>
        </w:tc>
        <w:tc>
          <w:tcPr>
            <w:tcW w:w="1500" w:type="dxa"/>
            <w:tcBorders>
              <w:top w:val="single" w:sz="6" w:space="0" w:color="000000"/>
              <w:left w:val="single" w:sz="6" w:space="0" w:color="000000"/>
              <w:bottom w:val="single" w:sz="6" w:space="0" w:color="000000"/>
              <w:right w:val="single" w:sz="6" w:space="0" w:color="000000"/>
            </w:tcBorders>
            <w:shd w:color="auto" w:fill="E2E2E2" w:val="clear"/>
            <w:vAlign w:val="center"/>
          </w:tcPr>
          <w:p>
            <w:pPr>
              <w:pStyle w:val="Normal"/>
              <w:jc w:val="center"/>
              <w:rPr>
                <w:b/>
                <w:bCs/>
                <w:color w:val="000000"/>
                <w:sz w:val="24"/>
                <w:szCs w:val="24"/>
              </w:rPr>
            </w:pPr>
            <w:r>
              <w:rPr>
                <w:b/>
                <w:bCs/>
                <w:color w:val="000000"/>
                <w:sz w:val="24"/>
                <w:szCs w:val="24"/>
              </w:rPr>
              <w:t>2026.</w:t>
            </w:r>
          </w:p>
        </w:tc>
        <w:tc>
          <w:tcPr>
            <w:tcW w:w="1500" w:type="dxa"/>
            <w:tcBorders>
              <w:top w:val="single" w:sz="6" w:space="0" w:color="000000"/>
              <w:left w:val="single" w:sz="6" w:space="0" w:color="000000"/>
              <w:bottom w:val="single" w:sz="6" w:space="0" w:color="000000"/>
              <w:right w:val="single" w:sz="6" w:space="0" w:color="000000"/>
            </w:tcBorders>
            <w:shd w:color="auto" w:fill="E2E2E2" w:val="clear"/>
            <w:vAlign w:val="center"/>
          </w:tcPr>
          <w:p>
            <w:pPr>
              <w:pStyle w:val="Normal"/>
              <w:jc w:val="center"/>
              <w:rPr>
                <w:b/>
                <w:bCs/>
                <w:color w:val="000000"/>
                <w:sz w:val="24"/>
                <w:szCs w:val="24"/>
              </w:rPr>
            </w:pPr>
            <w:r>
              <w:rPr>
                <w:b/>
                <w:bCs/>
                <w:color w:val="000000"/>
                <w:sz w:val="24"/>
                <w:szCs w:val="24"/>
              </w:rPr>
              <w:t>2027.</w:t>
            </w:r>
          </w:p>
        </w:tc>
        <w:tc>
          <w:tcPr>
            <w:tcW w:w="1499" w:type="dxa"/>
            <w:tcBorders>
              <w:top w:val="single" w:sz="6" w:space="0" w:color="000000"/>
              <w:left w:val="single" w:sz="6" w:space="0" w:color="000000"/>
              <w:bottom w:val="single" w:sz="6" w:space="0" w:color="000000"/>
              <w:right w:val="single" w:sz="6" w:space="0" w:color="000000"/>
            </w:tcBorders>
            <w:shd w:color="auto" w:fill="E2E2E2" w:val="clear"/>
            <w:vAlign w:val="center"/>
          </w:tcPr>
          <w:p>
            <w:pPr>
              <w:pStyle w:val="Normal"/>
              <w:jc w:val="center"/>
              <w:rPr>
                <w:b/>
                <w:bCs/>
                <w:color w:val="000000"/>
                <w:sz w:val="24"/>
                <w:szCs w:val="24"/>
              </w:rPr>
            </w:pPr>
            <w:r>
              <w:rPr>
                <w:b/>
                <w:bCs/>
                <w:color w:val="000000"/>
                <w:sz w:val="24"/>
                <w:szCs w:val="24"/>
              </w:rPr>
              <w:t>2028.</w:t>
            </w:r>
          </w:p>
        </w:tc>
      </w:tr>
      <w:tr>
        <w:trPr>
          <w:tblHeader w:val="true"/>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1</w:t>
            </w:r>
          </w:p>
        </w:tc>
        <w:tc>
          <w:tcPr>
            <w:tcW w:w="5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2</w:t>
            </w:r>
          </w:p>
        </w:tc>
        <w:tc>
          <w:tcPr>
            <w:tcW w:w="5186"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3</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4</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5</w:t>
            </w:r>
          </w:p>
        </w:tc>
        <w:tc>
          <w:tcPr>
            <w:tcW w:w="14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6</w:t>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b/>
                <w:bCs/>
                <w:color w:val="000000"/>
                <w:sz w:val="24"/>
                <w:szCs w:val="24"/>
              </w:rPr>
              <w:t>Б. ЗАЈЕДНИЧКИ ПРОЈЕКТИ</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454</w:t>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color w:val="000000"/>
                <w:sz w:val="24"/>
                <w:szCs w:val="24"/>
              </w:rPr>
              <w:t>1.</w:t>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Енергетска санација стамбених зграда и породичних кућа:</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14.150.000,00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Година почетка финансирања: 2026</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Година завршетка финансирања: 2026</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Укупна вредност пројекта: 14.150.000,00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Извори финансирања:</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Приходе из буџета: 9.900.000,00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Трансфере од других нивоа власти: 4.250.000,00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Неутрошена средства трансфера од других нивоа власти: 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423</w:t>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color w:val="000000"/>
                <w:sz w:val="24"/>
                <w:szCs w:val="24"/>
              </w:rPr>
              <w:t>2.</w:t>
            </w:r>
          </w:p>
        </w:tc>
        <w:tc>
          <w:tcPr>
            <w:tcW w:w="5186" w:type="dxa"/>
            <w:tcBorders>
              <w:top w:val="single" w:sz="6" w:space="0" w:color="000000"/>
              <w:left w:val="single" w:sz="6" w:space="0" w:color="000000"/>
              <w:bottom w:val="single" w:sz="6" w:space="0" w:color="000000"/>
              <w:right w:val="single" w:sz="6" w:space="0" w:color="000000"/>
            </w:tcBorders>
          </w:tcPr>
          <w:p>
            <w:pPr>
              <w:pStyle w:val="Normal"/>
              <w:rPr>
                <w:b/>
                <w:sz w:val="24"/>
                <w:szCs w:val="24"/>
              </w:rPr>
            </w:pPr>
            <w:r>
              <w:rPr>
                <w:b/>
                <w:color w:val="000000"/>
                <w:sz w:val="24"/>
                <w:szCs w:val="24"/>
              </w:rPr>
              <w:t>УВОЂЕЊЕ ИНОВАТИВНЕ УСЛУГЕ ПОРОДИЧНИ САВЕТНИК:</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1.265.973,00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Година почетка финансирања: 2026</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Година завршетка финансирања: 2026</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Укупна вредност пројекта: 1.265.973,00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Извори финансирања:</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Неутрошена средства донација из ранијих година: 778.420,00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Донације од међународних организација: 487.553,00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bl>
    <w:p>
      <w:pPr>
        <w:sectPr>
          <w:headerReference w:type="default" r:id="rId17"/>
          <w:headerReference w:type="first" r:id="rId18"/>
          <w:footerReference w:type="default" r:id="rId19"/>
          <w:footerReference w:type="first" r:id="rId20"/>
          <w:type w:val="nextPage"/>
          <w:pgSz w:w="11906" w:h="16838"/>
          <w:pgMar w:left="360" w:right="360" w:gutter="0" w:header="360" w:top="417" w:footer="360" w:bottom="417"/>
          <w:pgNumType w:fmt="decimal"/>
          <w:formProt w:val="false"/>
          <w:textDirection w:val="lrTb"/>
          <w:docGrid w:type="default" w:linePitch="100" w:charSpace="8192"/>
        </w:sectPr>
        <w:pStyle w:val="Normal"/>
        <w:rPr>
          <w:color w:val="000000"/>
        </w:rPr>
      </w:pPr>
      <w:r>
        <w:rPr>
          <w:color w:val="000000"/>
        </w:rPr>
      </w:r>
    </w:p>
    <w:p>
      <w:pPr>
        <w:pStyle w:val="Normal"/>
        <w:rPr>
          <w:vanish/>
        </w:rPr>
      </w:pPr>
      <w:r>
        <w:rPr>
          <w:vanish/>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185"/>
      </w:tblGrid>
      <w:tr>
        <w:trPr/>
        <w:tc>
          <w:tcPr>
            <w:tcW w:w="11185" w:type="dxa"/>
            <w:tcBorders/>
          </w:tcPr>
          <w:p>
            <w:pPr>
              <w:pStyle w:val="Normal"/>
              <w:rPr>
                <w:color w:val="000000"/>
                <w:sz w:val="24"/>
                <w:szCs w:val="24"/>
              </w:rPr>
            </w:pPr>
            <w:bookmarkStart w:id="30" w:name="__bookmark_32"/>
            <w:bookmarkEnd w:id="30"/>
            <w:r>
              <w:rPr>
                <w:color w:val="000000"/>
                <w:sz w:val="24"/>
                <w:szCs w:val="24"/>
              </w:rPr>
              <w:t>Издаци за стандардне пројекте, планирани за буџетску 2026 годину и наредне две године, исказани су у табели:</w:t>
            </w:r>
          </w:p>
          <w:p>
            <w:pPr>
              <w:pStyle w:val="Normal"/>
              <w:spacing w:lineRule="atLeast" w:line="0"/>
              <w:rPr/>
            </w:pPr>
            <w:r>
              <w:rPr/>
            </w:r>
          </w:p>
        </w:tc>
      </w:tr>
    </w:tbl>
    <w:p>
      <w:pPr>
        <w:pStyle w:val="Normal"/>
        <w:rPr>
          <w:color w:val="000000"/>
        </w:rPr>
      </w:pPr>
      <w:r>
        <w:rPr>
          <w:color w:val="000000"/>
        </w:rPr>
      </w:r>
    </w:p>
    <w:tbl>
      <w:tblPr>
        <w:tblW w:w="11185"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900"/>
        <w:gridCol w:w="599"/>
        <w:gridCol w:w="5186"/>
        <w:gridCol w:w="1500"/>
        <w:gridCol w:w="1500"/>
        <w:gridCol w:w="1499"/>
      </w:tblGrid>
      <w:tr>
        <w:trPr>
          <w:tblHeader w:val="true"/>
        </w:trPr>
        <w:tc>
          <w:tcPr>
            <w:tcW w:w="900" w:type="dxa"/>
            <w:tcBorders>
              <w:top w:val="single" w:sz="6" w:space="0" w:color="000000"/>
              <w:left w:val="single" w:sz="6" w:space="0" w:color="000000"/>
              <w:bottom w:val="single" w:sz="6" w:space="0" w:color="000000"/>
              <w:right w:val="single" w:sz="6" w:space="0" w:color="000000"/>
            </w:tcBorders>
            <w:shd w:color="auto" w:fill="E2E2E2" w:val="clear"/>
            <w:vAlign w:val="center"/>
          </w:tcPr>
          <w:p>
            <w:pPr>
              <w:pStyle w:val="Normal"/>
              <w:jc w:val="center"/>
              <w:rPr>
                <w:b/>
                <w:bCs/>
                <w:color w:val="000000"/>
                <w:sz w:val="24"/>
                <w:szCs w:val="24"/>
              </w:rPr>
            </w:pPr>
            <w:bookmarkStart w:id="31" w:name="__bookmark_33"/>
            <w:bookmarkEnd w:id="31"/>
            <w:r>
              <w:rPr>
                <w:b/>
                <w:bCs/>
                <w:color w:val="000000"/>
                <w:sz w:val="24"/>
                <w:szCs w:val="24"/>
              </w:rPr>
              <w:t>Економ. класиф.</w:t>
            </w:r>
          </w:p>
        </w:tc>
        <w:tc>
          <w:tcPr>
            <w:tcW w:w="599" w:type="dxa"/>
            <w:tcBorders>
              <w:top w:val="single" w:sz="6" w:space="0" w:color="000000"/>
              <w:left w:val="single" w:sz="6" w:space="0" w:color="000000"/>
              <w:bottom w:val="single" w:sz="6" w:space="0" w:color="000000"/>
              <w:right w:val="single" w:sz="6" w:space="0" w:color="000000"/>
            </w:tcBorders>
            <w:shd w:color="auto" w:fill="E2E2E2" w:val="clear"/>
            <w:vAlign w:val="center"/>
          </w:tcPr>
          <w:p>
            <w:pPr>
              <w:pStyle w:val="Normal"/>
              <w:jc w:val="center"/>
              <w:rPr>
                <w:b/>
                <w:bCs/>
                <w:color w:val="000000"/>
                <w:sz w:val="24"/>
                <w:szCs w:val="24"/>
              </w:rPr>
            </w:pPr>
            <w:r>
              <w:rPr>
                <w:b/>
                <w:bCs/>
                <w:color w:val="000000"/>
                <w:sz w:val="24"/>
                <w:szCs w:val="24"/>
              </w:rPr>
              <w:t>Ред. број</w:t>
            </w:r>
          </w:p>
        </w:tc>
        <w:tc>
          <w:tcPr>
            <w:tcW w:w="5186" w:type="dxa"/>
            <w:tcBorders>
              <w:top w:val="single" w:sz="6" w:space="0" w:color="000000"/>
              <w:left w:val="single" w:sz="6" w:space="0" w:color="000000"/>
              <w:bottom w:val="single" w:sz="6" w:space="0" w:color="000000"/>
              <w:right w:val="single" w:sz="6" w:space="0" w:color="000000"/>
            </w:tcBorders>
            <w:shd w:color="auto" w:fill="E2E2E2" w:val="clear"/>
            <w:vAlign w:val="center"/>
          </w:tcPr>
          <w:p>
            <w:pPr>
              <w:pStyle w:val="Normal"/>
              <w:jc w:val="center"/>
              <w:rPr>
                <w:b/>
                <w:bCs/>
                <w:color w:val="000000"/>
                <w:sz w:val="24"/>
                <w:szCs w:val="24"/>
              </w:rPr>
            </w:pPr>
            <w:r>
              <w:rPr>
                <w:b/>
                <w:bCs/>
                <w:color w:val="000000"/>
                <w:sz w:val="24"/>
                <w:szCs w:val="24"/>
              </w:rPr>
              <w:t>Опис</w:t>
            </w:r>
          </w:p>
        </w:tc>
        <w:tc>
          <w:tcPr>
            <w:tcW w:w="1500" w:type="dxa"/>
            <w:tcBorders>
              <w:top w:val="single" w:sz="6" w:space="0" w:color="000000"/>
              <w:left w:val="single" w:sz="6" w:space="0" w:color="000000"/>
              <w:bottom w:val="single" w:sz="6" w:space="0" w:color="000000"/>
              <w:right w:val="single" w:sz="6" w:space="0" w:color="000000"/>
            </w:tcBorders>
            <w:shd w:color="auto" w:fill="E2E2E2" w:val="clear"/>
            <w:vAlign w:val="center"/>
          </w:tcPr>
          <w:p>
            <w:pPr>
              <w:pStyle w:val="Normal"/>
              <w:jc w:val="center"/>
              <w:rPr>
                <w:b/>
                <w:bCs/>
                <w:color w:val="000000"/>
                <w:sz w:val="24"/>
                <w:szCs w:val="24"/>
              </w:rPr>
            </w:pPr>
            <w:r>
              <w:rPr>
                <w:b/>
                <w:bCs/>
                <w:color w:val="000000"/>
                <w:sz w:val="24"/>
                <w:szCs w:val="24"/>
              </w:rPr>
              <w:t>2026.</w:t>
            </w:r>
          </w:p>
        </w:tc>
        <w:tc>
          <w:tcPr>
            <w:tcW w:w="1500" w:type="dxa"/>
            <w:tcBorders>
              <w:top w:val="single" w:sz="6" w:space="0" w:color="000000"/>
              <w:left w:val="single" w:sz="6" w:space="0" w:color="000000"/>
              <w:bottom w:val="single" w:sz="6" w:space="0" w:color="000000"/>
              <w:right w:val="single" w:sz="6" w:space="0" w:color="000000"/>
            </w:tcBorders>
            <w:shd w:color="auto" w:fill="E2E2E2" w:val="clear"/>
            <w:vAlign w:val="center"/>
          </w:tcPr>
          <w:p>
            <w:pPr>
              <w:pStyle w:val="Normal"/>
              <w:jc w:val="center"/>
              <w:rPr>
                <w:b/>
                <w:bCs/>
                <w:color w:val="000000"/>
                <w:sz w:val="24"/>
                <w:szCs w:val="24"/>
              </w:rPr>
            </w:pPr>
            <w:r>
              <w:rPr>
                <w:b/>
                <w:bCs/>
                <w:color w:val="000000"/>
                <w:sz w:val="24"/>
                <w:szCs w:val="24"/>
              </w:rPr>
              <w:t>2027.</w:t>
            </w:r>
          </w:p>
        </w:tc>
        <w:tc>
          <w:tcPr>
            <w:tcW w:w="1499" w:type="dxa"/>
            <w:tcBorders>
              <w:top w:val="single" w:sz="6" w:space="0" w:color="000000"/>
              <w:left w:val="single" w:sz="6" w:space="0" w:color="000000"/>
              <w:bottom w:val="single" w:sz="6" w:space="0" w:color="000000"/>
              <w:right w:val="single" w:sz="6" w:space="0" w:color="000000"/>
            </w:tcBorders>
            <w:shd w:color="auto" w:fill="E2E2E2" w:val="clear"/>
            <w:vAlign w:val="center"/>
          </w:tcPr>
          <w:p>
            <w:pPr>
              <w:pStyle w:val="Normal"/>
              <w:jc w:val="center"/>
              <w:rPr>
                <w:b/>
                <w:bCs/>
                <w:color w:val="000000"/>
                <w:sz w:val="24"/>
                <w:szCs w:val="24"/>
              </w:rPr>
            </w:pPr>
            <w:r>
              <w:rPr>
                <w:b/>
                <w:bCs/>
                <w:color w:val="000000"/>
                <w:sz w:val="24"/>
                <w:szCs w:val="24"/>
              </w:rPr>
              <w:t>2028.</w:t>
            </w:r>
          </w:p>
        </w:tc>
      </w:tr>
      <w:tr>
        <w:trPr>
          <w:tblHeader w:val="true"/>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1</w:t>
            </w:r>
          </w:p>
        </w:tc>
        <w:tc>
          <w:tcPr>
            <w:tcW w:w="5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2</w:t>
            </w:r>
          </w:p>
        </w:tc>
        <w:tc>
          <w:tcPr>
            <w:tcW w:w="5186"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3</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4</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5</w:t>
            </w:r>
          </w:p>
        </w:tc>
        <w:tc>
          <w:tcPr>
            <w:tcW w:w="14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6</w:t>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b/>
                <w:bCs/>
                <w:color w:val="000000"/>
                <w:sz w:val="24"/>
                <w:szCs w:val="24"/>
              </w:rPr>
              <w:t>В. СТАНДАРДНИ ПРОЈЕКТИ</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481</w:t>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color w:val="000000"/>
                <w:sz w:val="24"/>
                <w:szCs w:val="24"/>
              </w:rPr>
              <w:t>1.</w:t>
            </w:r>
          </w:p>
        </w:tc>
        <w:tc>
          <w:tcPr>
            <w:tcW w:w="5186" w:type="dxa"/>
            <w:tcBorders>
              <w:top w:val="single" w:sz="6" w:space="0" w:color="000000"/>
              <w:left w:val="single" w:sz="6" w:space="0" w:color="000000"/>
              <w:bottom w:val="single" w:sz="6" w:space="0" w:color="000000"/>
              <w:right w:val="single" w:sz="6" w:space="0" w:color="000000"/>
            </w:tcBorders>
          </w:tcPr>
          <w:p>
            <w:pPr>
              <w:pStyle w:val="Normal"/>
              <w:rPr>
                <w:b/>
                <w:sz w:val="24"/>
                <w:szCs w:val="24"/>
              </w:rPr>
            </w:pPr>
            <w:r>
              <w:rPr>
                <w:b/>
                <w:color w:val="000000"/>
                <w:sz w:val="24"/>
                <w:szCs w:val="24"/>
              </w:rPr>
              <w:t>ОДРЖИВО ФУНКЦИОНИСАЊЕ НВО:</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7.000.000,00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Година почетка финансирања: 2026</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Година завршетка финансирања: 2026</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Укупна вредност пројекта: 7.000.000,00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Извори финансирања:</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Приходе из буџета: 7.000.000,00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421</w:t>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color w:val="000000"/>
                <w:sz w:val="24"/>
                <w:szCs w:val="24"/>
              </w:rPr>
              <w:t>2.</w:t>
            </w:r>
          </w:p>
        </w:tc>
        <w:tc>
          <w:tcPr>
            <w:tcW w:w="5186" w:type="dxa"/>
            <w:tcBorders>
              <w:top w:val="single" w:sz="6" w:space="0" w:color="000000"/>
              <w:left w:val="single" w:sz="6" w:space="0" w:color="000000"/>
              <w:bottom w:val="single" w:sz="6" w:space="0" w:color="000000"/>
              <w:right w:val="single" w:sz="6" w:space="0" w:color="000000"/>
            </w:tcBorders>
          </w:tcPr>
          <w:p>
            <w:pPr>
              <w:pStyle w:val="Normal"/>
              <w:rPr>
                <w:b/>
                <w:sz w:val="24"/>
                <w:szCs w:val="24"/>
              </w:rPr>
            </w:pPr>
            <w:r>
              <w:rPr>
                <w:b/>
                <w:color w:val="000000"/>
                <w:sz w:val="24"/>
                <w:szCs w:val="24"/>
              </w:rPr>
              <w:t>ИЗБОРИ ЗА САВЕТЕ МЕСНИХ ЗАЈЕДНИЦА:</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100.000,00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423</w:t>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color w:val="000000"/>
                <w:sz w:val="24"/>
                <w:szCs w:val="24"/>
              </w:rPr>
              <w:t>2.</w:t>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ИЗБОРИ ЗА САВЕТЕ МЕСНИХ ЗАЈЕДНИЦА:</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1.700.000,00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426</w:t>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color w:val="000000"/>
                <w:sz w:val="24"/>
                <w:szCs w:val="24"/>
              </w:rPr>
              <w:t>2.</w:t>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ИЗБОРИ ЗА САВЕТЕ МЕСНИХ ЗАЈЕДНИЦА:</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200.000,00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Година почетка финансирања: 2026</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Година завршетка финансирања: 2026</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Укупна вредност пројекта: 2.000.000,00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Извори финансирања:</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4"/>
                <w:szCs w:val="24"/>
              </w:rPr>
            </w:pPr>
            <w:r>
              <w:rPr>
                <w:sz w:val="24"/>
                <w:szCs w:val="24"/>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4"/>
                <w:szCs w:val="24"/>
              </w:rPr>
            </w:pPr>
            <w:r>
              <w:rPr>
                <w:color w:val="000000"/>
                <w:sz w:val="24"/>
                <w:szCs w:val="24"/>
              </w:rPr>
              <w:t>Приходе из буџета: 2.000.000,00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r>
          </w:p>
        </w:tc>
      </w:tr>
    </w:tbl>
    <w:p>
      <w:pPr>
        <w:pStyle w:val="Normal"/>
        <w:rPr>
          <w:color w:val="000000"/>
        </w:rPr>
      </w:pPr>
      <w:r>
        <w:rPr>
          <w:color w:val="000000"/>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185"/>
      </w:tblGrid>
      <w:tr>
        <w:trPr/>
        <w:tc>
          <w:tcPr>
            <w:tcW w:w="11185" w:type="dxa"/>
            <w:tcBorders/>
          </w:tcPr>
          <w:p>
            <w:pPr>
              <w:pStyle w:val="NormalWeb"/>
              <w:spacing w:before="0" w:after="280"/>
              <w:jc w:val="center"/>
              <w:rPr>
                <w:b/>
                <w:color w:val="000000"/>
                <w:lang w:val="sr-RS"/>
              </w:rPr>
            </w:pPr>
            <w:bookmarkStart w:id="32" w:name="__bookmark_36"/>
            <w:bookmarkEnd w:id="32"/>
            <w:r>
              <w:rPr>
                <w:b/>
                <w:color w:val="000000"/>
                <w:lang w:val="sr-RS"/>
              </w:rPr>
              <w:t>Члан 6.</w:t>
            </w:r>
          </w:p>
          <w:p>
            <w:pPr>
              <w:pStyle w:val="NormalWeb"/>
              <w:spacing w:before="280" w:after="280"/>
              <w:jc w:val="both"/>
              <w:rPr>
                <w:color w:val="000000"/>
                <w:lang w:val="sr-RS"/>
              </w:rPr>
            </w:pPr>
            <w:r>
              <w:rPr>
                <w:color w:val="000000"/>
                <w:lang w:val="sr-RS"/>
              </w:rPr>
              <w:t>Распоред укупних расхода и издатака, финансиран је из свих извора финансирања, по корисницима, функционалној класификацији, пројектима и наменама, приказани су у следећим табелама. Укупни расоди и издаци буџета према програмима приказани су члану 5. ове Одлуке, а списак циљева, индикатора и очекиваних резултата, за све кориснике буџета приказан је у обрасцима, образложење програмског дела буџета, који је саставни део ове Одлуке.</w:t>
            </w:r>
          </w:p>
          <w:p>
            <w:pPr>
              <w:pStyle w:val="NormalWeb"/>
              <w:spacing w:before="280" w:after="280"/>
              <w:jc w:val="both"/>
              <w:rPr>
                <w:color w:val="000000"/>
                <w:lang w:val="sr-RS"/>
              </w:rPr>
            </w:pPr>
            <w:r>
              <w:rPr>
                <w:color w:val="000000"/>
                <w:lang w:val="sr-RS"/>
              </w:rPr>
              <w:t>Приходи и примања буџета и пренета средства, по врстама приказани су у табели ПЛАН ПРИХОДА И ПРИМАЊА.</w:t>
            </w:r>
          </w:p>
          <w:p>
            <w:pPr>
              <w:pStyle w:val="Normal"/>
              <w:spacing w:lineRule="atLeast" w:line="0"/>
              <w:rPr/>
            </w:pPr>
            <w:r>
              <w:rPr/>
            </w:r>
          </w:p>
        </w:tc>
      </w:tr>
    </w:tbl>
    <w:p>
      <w:pPr>
        <w:sectPr>
          <w:headerReference w:type="default" r:id="rId21"/>
          <w:headerReference w:type="first" r:id="rId22"/>
          <w:footerReference w:type="default" r:id="rId23"/>
          <w:footerReference w:type="first" r:id="rId24"/>
          <w:type w:val="nextPage"/>
          <w:pgSz w:w="11906" w:h="16838"/>
          <w:pgMar w:left="360" w:right="360" w:gutter="0" w:header="360" w:top="417" w:footer="360" w:bottom="417"/>
          <w:pgNumType w:fmt="decimal"/>
          <w:formProt w:val="false"/>
          <w:textDirection w:val="lrTb"/>
          <w:docGrid w:type="default" w:linePitch="100" w:charSpace="8192"/>
        </w:sectPr>
      </w:pPr>
    </w:p>
    <w:p>
      <w:pPr>
        <w:pStyle w:val="Normal"/>
        <w:jc w:val="center"/>
        <w:rPr>
          <w:b/>
          <w:bCs/>
          <w:color w:val="000000"/>
        </w:rPr>
      </w:pPr>
      <w:r>
        <w:rPr>
          <w:b/>
          <w:bCs/>
          <w:color w:val="000000"/>
          <w:sz w:val="24"/>
          <w:szCs w:val="24"/>
        </w:rPr>
        <w:t>II ПОСЕБАН ДЕО</w:t>
      </w:r>
    </w:p>
    <w:p>
      <w:pPr>
        <w:pStyle w:val="Normal"/>
        <w:rPr>
          <w:color w:val="000000"/>
        </w:rPr>
      </w:pPr>
      <w:r>
        <w:rPr>
          <w:color w:val="000000"/>
        </w:rPr>
      </w:r>
    </w:p>
    <w:tbl>
      <w:tblPr>
        <w:tblW w:w="16117"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975"/>
        <w:gridCol w:w="899"/>
        <w:gridCol w:w="975"/>
        <w:gridCol w:w="6068"/>
        <w:gridCol w:w="1499"/>
        <w:gridCol w:w="1500"/>
        <w:gridCol w:w="1501"/>
        <w:gridCol w:w="1499"/>
        <w:gridCol w:w="1199"/>
      </w:tblGrid>
      <w:tr>
        <w:trPr>
          <w:tblHeader w:val="true"/>
          <w:trHeight w:val="230" w:hRule="atLeast"/>
        </w:trPr>
        <w:tc>
          <w:tcPr>
            <w:tcW w:w="16115" w:type="dxa"/>
            <w:gridSpan w:val="9"/>
            <w:tcBorders/>
          </w:tcPr>
          <w:tbl>
            <w:tblPr>
              <w:tblW w:w="16117"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5372"/>
              <w:gridCol w:w="5372"/>
              <w:gridCol w:w="5373"/>
            </w:tblGrid>
            <w:tr>
              <w:trPr>
                <w:trHeight w:val="276" w:hRule="atLeast"/>
              </w:trPr>
              <w:tc>
                <w:tcPr>
                  <w:tcW w:w="16117" w:type="dxa"/>
                  <w:gridSpan w:val="3"/>
                  <w:tcBorders/>
                </w:tcPr>
                <w:p>
                  <w:pPr>
                    <w:pStyle w:val="Normal"/>
                    <w:jc w:val="center"/>
                    <w:rPr>
                      <w:b/>
                      <w:bCs/>
                      <w:color w:val="000000"/>
                    </w:rPr>
                  </w:pPr>
                  <w:bookmarkStart w:id="33" w:name="__bookmark_37"/>
                  <w:bookmarkEnd w:id="33"/>
                  <w:r>
                    <w:rPr>
                      <w:b/>
                      <w:bCs/>
                      <w:color w:val="000000"/>
                    </w:rPr>
                    <w:t>ПЛАН РАСХОДА</w:t>
                  </w:r>
                </w:p>
              </w:tc>
            </w:tr>
            <w:tr>
              <w:trPr/>
              <w:tc>
                <w:tcPr>
                  <w:tcW w:w="5372" w:type="dxa"/>
                  <w:tcBorders/>
                </w:tcPr>
                <w:p>
                  <w:pPr>
                    <w:pStyle w:val="ListParagraph"/>
                    <w:numPr>
                      <w:ilvl w:val="0"/>
                      <w:numId w:val="1"/>
                    </w:numPr>
                    <w:rPr>
                      <w:b/>
                      <w:bCs/>
                      <w:color w:val="000000"/>
                      <w:lang w:val="sr-RS"/>
                    </w:rPr>
                  </w:pPr>
                  <w:r>
                    <w:rPr>
                      <w:b/>
                      <w:bCs/>
                      <w:color w:val="000000"/>
                      <w:lang w:val="sr-RS"/>
                    </w:rPr>
                    <w:t>Ребалан буџета 2026</w:t>
                  </w:r>
                </w:p>
              </w:tc>
              <w:tc>
                <w:tcPr>
                  <w:tcW w:w="5372" w:type="dxa"/>
                  <w:tcBorders/>
                </w:tcPr>
                <w:p>
                  <w:pPr>
                    <w:pStyle w:val="Normal"/>
                    <w:jc w:val="center"/>
                    <w:rPr>
                      <w:b/>
                      <w:bCs/>
                      <w:color w:val="000000"/>
                    </w:rPr>
                  </w:pPr>
                  <w:r>
                    <w:rPr>
                      <w:b/>
                      <w:bCs/>
                      <w:color w:val="000000"/>
                    </w:rPr>
                    <w:t>2026</w:t>
                  </w:r>
                </w:p>
              </w:tc>
              <w:tc>
                <w:tcPr>
                  <w:tcW w:w="5373" w:type="dxa"/>
                  <w:tcBorders/>
                </w:tcPr>
                <w:p>
                  <w:pPr>
                    <w:pStyle w:val="Normal"/>
                    <w:spacing w:lineRule="atLeast" w:line="0"/>
                    <w:jc w:val="center"/>
                    <w:rPr/>
                  </w:pPr>
                  <w:r>
                    <w:rPr/>
                  </w:r>
                </w:p>
              </w:tc>
            </w:tr>
          </w:tbl>
          <w:p>
            <w:pPr>
              <w:pStyle w:val="Normal"/>
              <w:spacing w:lineRule="atLeast" w:line="0"/>
              <w:rPr/>
            </w:pPr>
            <w:r>
              <w:rPr/>
            </w:r>
          </w:p>
        </w:tc>
      </w:tr>
      <w:tr>
        <w:trPr>
          <w:tblHeader w:val="true"/>
          <w:trHeight w:val="300" w:hRule="exact"/>
        </w:trPr>
        <w:tc>
          <w:tcPr>
            <w:tcW w:w="16115" w:type="dxa"/>
            <w:gridSpan w:val="9"/>
            <w:tcBorders/>
          </w:tcPr>
          <w:p>
            <w:pPr>
              <w:pStyle w:val="Normal"/>
              <w:spacing w:lineRule="atLeast" w:line="0"/>
              <w:jc w:val="center"/>
              <w:rPr/>
            </w:pPr>
            <w:r>
              <w:rPr/>
            </w:r>
          </w:p>
        </w:tc>
      </w:tr>
      <w:tr>
        <w:trPr>
          <w:tblHeader w:val="true"/>
        </w:trPr>
        <w:tc>
          <w:tcPr>
            <w:tcW w:w="975" w:type="dxa"/>
            <w:tcBorders>
              <w:top w:val="single" w:sz="6" w:space="0" w:color="000000"/>
              <w:left w:val="single" w:sz="6" w:space="0" w:color="000000"/>
              <w:bottom w:val="single" w:sz="6" w:space="0" w:color="000000"/>
            </w:tcBorders>
            <w:shd w:color="auto" w:fill="E9E9E9" w:val="clear"/>
          </w:tcPr>
          <w:p>
            <w:pPr>
              <w:pStyle w:val="Normal"/>
              <w:jc w:val="center"/>
              <w:rPr>
                <w:b/>
                <w:bCs/>
                <w:color w:val="000000"/>
                <w:sz w:val="16"/>
                <w:szCs w:val="16"/>
              </w:rPr>
            </w:pPr>
            <w:r>
              <w:rPr>
                <w:b/>
                <w:bCs/>
                <w:color w:val="000000"/>
                <w:sz w:val="16"/>
                <w:szCs w:val="16"/>
              </w:rPr>
              <w:t>Шифра функц. класиф.</w:t>
            </w:r>
          </w:p>
        </w:tc>
        <w:tc>
          <w:tcPr>
            <w:tcW w:w="899" w:type="dxa"/>
            <w:tcBorders>
              <w:top w:val="single" w:sz="6" w:space="0" w:color="000000"/>
              <w:left w:val="single" w:sz="6" w:space="0" w:color="000000"/>
              <w:bottom w:val="single" w:sz="6" w:space="0" w:color="000000"/>
            </w:tcBorders>
            <w:shd w:color="auto" w:fill="E9E9E9" w:val="clear"/>
          </w:tcPr>
          <w:p>
            <w:pPr>
              <w:pStyle w:val="Normal"/>
              <w:jc w:val="center"/>
              <w:rPr>
                <w:b/>
                <w:bCs/>
                <w:color w:val="000000"/>
                <w:sz w:val="16"/>
                <w:szCs w:val="16"/>
              </w:rPr>
            </w:pPr>
            <w:r>
              <w:rPr>
                <w:b/>
                <w:bCs/>
                <w:color w:val="000000"/>
                <w:sz w:val="16"/>
                <w:szCs w:val="16"/>
              </w:rPr>
              <w:t>Број позиције</w:t>
            </w:r>
          </w:p>
        </w:tc>
        <w:tc>
          <w:tcPr>
            <w:tcW w:w="975"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Економ. класиф.</w:t>
            </w:r>
          </w:p>
        </w:tc>
        <w:tc>
          <w:tcPr>
            <w:tcW w:w="6068"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Опис</w:t>
            </w:r>
          </w:p>
        </w:tc>
        <w:tc>
          <w:tcPr>
            <w:tcW w:w="149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буџета</w:t>
            </w:r>
          </w:p>
          <w:p>
            <w:pPr>
              <w:pStyle w:val="Normal"/>
              <w:jc w:val="center"/>
              <w:rPr>
                <w:b/>
                <w:bCs/>
                <w:color w:val="000000"/>
                <w:sz w:val="16"/>
                <w:szCs w:val="16"/>
              </w:rPr>
            </w:pPr>
            <w:r>
              <w:rPr>
                <w:b/>
                <w:bCs/>
                <w:color w:val="000000"/>
                <w:sz w:val="16"/>
                <w:szCs w:val="16"/>
              </w:rPr>
              <w:t>01</w:t>
            </w:r>
          </w:p>
        </w:tc>
        <w:tc>
          <w:tcPr>
            <w:tcW w:w="150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сопствених извора 04</w:t>
            </w:r>
          </w:p>
        </w:tc>
        <w:tc>
          <w:tcPr>
            <w:tcW w:w="150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осталих извора</w:t>
            </w:r>
          </w:p>
        </w:tc>
        <w:tc>
          <w:tcPr>
            <w:tcW w:w="149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Укупно</w:t>
            </w:r>
          </w:p>
        </w:tc>
        <w:tc>
          <w:tcPr>
            <w:tcW w:w="119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Структура</w:t>
            </w:r>
          </w:p>
          <w:p>
            <w:pPr>
              <w:pStyle w:val="Normal"/>
              <w:jc w:val="center"/>
              <w:rPr>
                <w:b/>
                <w:bCs/>
                <w:color w:val="000000"/>
                <w:sz w:val="16"/>
                <w:szCs w:val="16"/>
              </w:rPr>
            </w:pPr>
            <w:r>
              <w:rPr>
                <w:b/>
                <w:bCs/>
                <w:color w:val="000000"/>
                <w:sz w:val="16"/>
                <w:szCs w:val="16"/>
              </w:rPr>
              <w:t>( % )</w:t>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"0 БУЏЕТ ОПШТИНЕ АРИЉЕ" \l 1 </w:instrText>
            </w:r>
            <w:r>
              <w:rPr>
                <w:sz w:val="16"/>
                <w:szCs w:val="16"/>
              </w:rPr>
              <w:fldChar w:fldCharType="separate"/>
            </w:r>
            <w:r>
              <w:rPr>
                <w:sz w:val="16"/>
                <w:szCs w:val="16"/>
              </w:rPr>
            </w:r>
            <w:r>
              <w:rPr>
                <w:sz w:val="16"/>
                <w:szCs w:val="16"/>
              </w:rPr>
              <w:fldChar w:fldCharType="end"/>
            </w:r>
          </w:p>
          <w:p>
            <w:pPr>
              <w:pStyle w:val="Normal"/>
              <w:rPr>
                <w:vanish/>
                <w:sz w:val="16"/>
                <w:szCs w:val="16"/>
              </w:rPr>
            </w:pPr>
            <w:r>
              <w:fldChar w:fldCharType="begin"/>
            </w:r>
            <w:r>
              <w:rPr>
                <w:sz w:val="16"/>
                <w:szCs w:val="16"/>
              </w:rPr>
              <w:instrText xml:space="preserve"> TC "1 СКУПШТИНА ОПШТИНЕ"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Раздео</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СКУПШТИНА ОПШТИНЕ</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 \l 1 </w:instrText>
            </w:r>
            <w:r>
              <w:rPr>
                <w:sz w:val="16"/>
                <w:szCs w:val="16"/>
              </w:rPr>
              <w:fldChar w:fldCharType="separate"/>
            </w:r>
            <w:r>
              <w:rPr>
                <w:sz w:val="16"/>
                <w:szCs w:val="16"/>
              </w:rPr>
            </w:r>
            <w:r>
              <w:rPr>
                <w:sz w:val="16"/>
                <w:szCs w:val="16"/>
              </w:rPr>
              <w:fldChar w:fldCharType="end"/>
            </w:r>
          </w:p>
          <w:p>
            <w:pPr>
              <w:pStyle w:val="Normal"/>
              <w:rPr>
                <w:vanish/>
                <w:sz w:val="16"/>
                <w:szCs w:val="16"/>
              </w:rPr>
            </w:pPr>
            <w:r>
              <w:fldChar w:fldCharType="begin"/>
            </w:r>
            <w:r>
              <w:rPr>
                <w:sz w:val="16"/>
                <w:szCs w:val="16"/>
              </w:rPr>
              <w:instrText xml:space="preserve"> TC "110 Извршни и законодавни органи, финансијски и фискални послови и спољни послови"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110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Извршни и законодавни органи, финансијски и фискални послови и спољни послови</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"2101"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2101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ПОЛИТИЧКИ СИСТЕМ ЛОКАЛНЕ САМОУПРАВЕ</w:t>
                  </w:r>
                </w:p>
              </w:tc>
            </w:tr>
          </w:tbl>
          <w:p>
            <w:pPr>
              <w:pStyle w:val="Normal"/>
              <w:spacing w:lineRule="atLeast" w:line="0"/>
              <w:rPr>
                <w:sz w:val="16"/>
                <w:szCs w:val="16"/>
              </w:rPr>
            </w:pPr>
            <w:r>
              <w:rPr>
                <w:sz w:val="16"/>
                <w:szCs w:val="16"/>
              </w:rPr>
            </w:r>
          </w:p>
        </w:tc>
      </w:tr>
      <w:tr>
        <w:trPr>
          <w:trHeight w:val="1" w:hRule="atLeas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Функционисање скупштине</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ПЛАТЕ, ДОДАЦИ И НАКНАДЕ ЗАПОСЛЕНИХ (ЗАРАДЕ)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3.934.800,00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3.934.800,00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0,35</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СОЦИЈАЛНИ ДОПРИНОСИ НА ТЕРЕТ ПОСЛОДАВЦА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596.130,00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596.130,00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0,05</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СОЦИЈАЛНА ДАВАЊА ЗАПОСЛЕНИМА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520.000,00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520.000,00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0,05</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ТРОШКОВА ЗА ЗАПОСЛЕНЕ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0,01</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СТАЛНИ ТРОШКОВИ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0,02</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ПУТОВАЊА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0,00</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ПО УГОВОРУ</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8.460.000,00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8.460.000,00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0,76</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0,01</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ДОТАЦИЈЕ НЕВЛАДИНИМ ОРГАНИЗАЦИЈАМА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768.430,00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768.430,00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0,07</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Функционисање скупштине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14.689.360,00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14.689.360,00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1,31</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Пројекат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2101-4001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ИЗБОРИ ЗА САВЕТЕ МЕСНИХ ЗАЈЕДНИЦА</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9/1</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СТАЛНИ ТРОШКОВИ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0,01</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9/2</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ПО УГОВОРУ</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1.700.000,00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1.700.000,00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0,15</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9/3</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0,02</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пројекат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2101-4001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ИЗБОРИ ЗА САВЕТЕ МЕСНИХ ЗАЈЕДНИЦА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2.000.000,00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2.000.000,00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0,18</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spacing w:lineRule="atLeast" w:line="0"/>
              <w:jc w:val="center"/>
              <w:rPr>
                <w:sz w:val="16"/>
                <w:szCs w:val="16"/>
              </w:rPr>
            </w:pPr>
            <w:r>
              <w:rPr>
                <w:sz w:val="16"/>
                <w:szCs w:val="16"/>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110:</w:t>
                  </w:r>
                </w:p>
                <w:p>
                  <w:pPr>
                    <w:pStyle w:val="Normal"/>
                    <w:spacing w:lineRule="atLeast" w:line="0"/>
                    <w:rPr>
                      <w:sz w:val="16"/>
                      <w:szCs w:val="16"/>
                    </w:rPr>
                  </w:pPr>
                  <w:r>
                    <w:rPr>
                      <w:sz w:val="16"/>
                      <w:szCs w:val="16"/>
                    </w:rPr>
                  </w:r>
                </w:p>
              </w:tc>
            </w:tr>
          </w:tbl>
          <w:p>
            <w:pPr>
              <w:pStyle w:val="Normal"/>
              <w:spacing w:lineRule="atLeast" w:line="0"/>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16.689.360,00</w:t>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110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Извршни и законодавни органи, финансијски и фискални послови и спољни послови</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16.689.360,00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16.689.360,00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1,49</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spacing w:lineRule="atLeast" w:line="0"/>
              <w:jc w:val="center"/>
              <w:rPr>
                <w:sz w:val="16"/>
                <w:szCs w:val="16"/>
              </w:rPr>
            </w:pPr>
            <w:r>
              <w:rPr>
                <w:sz w:val="16"/>
                <w:szCs w:val="16"/>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раздео 1:</w:t>
                  </w:r>
                </w:p>
                <w:p>
                  <w:pPr>
                    <w:pStyle w:val="Normal"/>
                    <w:spacing w:lineRule="atLeast" w:line="0"/>
                    <w:rPr>
                      <w:sz w:val="16"/>
                      <w:szCs w:val="16"/>
                    </w:rPr>
                  </w:pPr>
                  <w:r>
                    <w:rPr>
                      <w:sz w:val="16"/>
                      <w:szCs w:val="16"/>
                    </w:rPr>
                  </w:r>
                </w:p>
              </w:tc>
            </w:tr>
          </w:tbl>
          <w:p>
            <w:pPr>
              <w:pStyle w:val="Normal"/>
              <w:spacing w:lineRule="atLeast" w:line="0"/>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16.689.360,00</w:t>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раздео</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СКУПШТИНА ОПШТИНЕ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16.689.360,00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16.689.360,00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1,49</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"2 ПРЕДСЕДНИК ОПШТИНЕ"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Раздео</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ПРЕДСЕДНИК ОПШТИНЕ</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 \l 1 </w:instrText>
            </w:r>
            <w:r>
              <w:rPr>
                <w:sz w:val="16"/>
                <w:szCs w:val="16"/>
              </w:rPr>
              <w:fldChar w:fldCharType="separate"/>
            </w:r>
            <w:r>
              <w:rPr>
                <w:sz w:val="16"/>
                <w:szCs w:val="16"/>
              </w:rPr>
            </w:r>
            <w:r>
              <w:rPr>
                <w:sz w:val="16"/>
                <w:szCs w:val="16"/>
              </w:rPr>
              <w:fldChar w:fldCharType="end"/>
            </w:r>
          </w:p>
          <w:p>
            <w:pPr>
              <w:pStyle w:val="Normal"/>
              <w:rPr>
                <w:vanish/>
                <w:sz w:val="16"/>
                <w:szCs w:val="16"/>
              </w:rPr>
            </w:pPr>
            <w:r>
              <w:fldChar w:fldCharType="begin"/>
            </w:r>
            <w:r>
              <w:rPr>
                <w:sz w:val="16"/>
                <w:szCs w:val="16"/>
              </w:rPr>
              <w:instrText xml:space="preserve"> TC "111 Извршни и законодавни органи"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111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Извршни и законодавни органи</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"2101"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2101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ПОЛИТИЧКИ СИСТЕМ ЛОКАЛНЕ САМОУПРАВЕ</w:t>
                  </w:r>
                </w:p>
              </w:tc>
            </w:tr>
          </w:tbl>
          <w:p>
            <w:pPr>
              <w:pStyle w:val="Normal"/>
              <w:spacing w:lineRule="atLeast" w:line="0"/>
              <w:rPr>
                <w:sz w:val="16"/>
                <w:szCs w:val="16"/>
              </w:rPr>
            </w:pPr>
            <w:r>
              <w:rPr>
                <w:sz w:val="16"/>
                <w:szCs w:val="16"/>
              </w:rPr>
            </w:r>
          </w:p>
        </w:tc>
      </w:tr>
      <w:tr>
        <w:trPr>
          <w:trHeight w:val="1" w:hRule="atLeas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Функционисање извршних органа</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ПЛАТЕ, ДОДАЦИ И НАКНАДЕ ЗАПОСЛЕНИХ (ЗАРАДЕ)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5.763.830,00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5.763.830,00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0,52</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СОЦИЈАЛНИ ДОПРИНОСИ НА ТЕРЕТ ПОСЛОДАВЦА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873.220,00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873.220,00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0,08</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СОЦИЈАЛНА ДАВАЊА ЗАПОСЛЕНИМА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0,01</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ТРОШКОВА ЗА ЗАПОСЛЕНЕ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0,01</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СТАЛНИ ТРОШКОВИ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0,02</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15/0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ПУТОВАЊА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0,01</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16/0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ПО УГОВОРУ</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930.000,00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930.000,00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0,08</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17/0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0,00</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0002</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Функционисање извршних органа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8.187.050,00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8.187.050,00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0,73</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spacing w:lineRule="atLeast" w:line="0"/>
              <w:jc w:val="center"/>
              <w:rPr>
                <w:sz w:val="16"/>
                <w:szCs w:val="16"/>
              </w:rPr>
            </w:pPr>
            <w:r>
              <w:rPr>
                <w:sz w:val="16"/>
                <w:szCs w:val="16"/>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111:</w:t>
                  </w:r>
                </w:p>
                <w:p>
                  <w:pPr>
                    <w:pStyle w:val="Normal"/>
                    <w:spacing w:lineRule="atLeast" w:line="0"/>
                    <w:rPr>
                      <w:sz w:val="16"/>
                      <w:szCs w:val="16"/>
                    </w:rPr>
                  </w:pPr>
                  <w:r>
                    <w:rPr>
                      <w:sz w:val="16"/>
                      <w:szCs w:val="16"/>
                    </w:rPr>
                  </w:r>
                </w:p>
              </w:tc>
            </w:tr>
          </w:tbl>
          <w:p>
            <w:pPr>
              <w:pStyle w:val="Normal"/>
              <w:spacing w:lineRule="atLeast" w:line="0"/>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8.187.050,00</w:t>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111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Извршни и законодавни органи</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8.187.050,00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8.187.050,00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0,73</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spacing w:lineRule="atLeast" w:line="0"/>
              <w:jc w:val="center"/>
              <w:rPr>
                <w:sz w:val="16"/>
                <w:szCs w:val="16"/>
              </w:rPr>
            </w:pPr>
            <w:r>
              <w:rPr>
                <w:sz w:val="16"/>
                <w:szCs w:val="16"/>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раздео 2:</w:t>
                  </w:r>
                </w:p>
                <w:p>
                  <w:pPr>
                    <w:pStyle w:val="Normal"/>
                    <w:spacing w:lineRule="atLeast" w:line="0"/>
                    <w:rPr>
                      <w:sz w:val="16"/>
                      <w:szCs w:val="16"/>
                    </w:rPr>
                  </w:pPr>
                  <w:r>
                    <w:rPr>
                      <w:sz w:val="16"/>
                      <w:szCs w:val="16"/>
                    </w:rPr>
                  </w:r>
                </w:p>
              </w:tc>
            </w:tr>
          </w:tbl>
          <w:p>
            <w:pPr>
              <w:pStyle w:val="Normal"/>
              <w:spacing w:lineRule="atLeast" w:line="0"/>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8.187.050,00</w:t>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раздео</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2</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ПРЕДСЕДНИК ОПШТИНЕ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8.187.050,00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8.187.050,00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0,73</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"3 ОПШТИНСКО ВЕЋЕ"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Раздео</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3</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ОПШТИНСКО ВЕЋЕ</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 \l 1 </w:instrText>
            </w:r>
            <w:r>
              <w:rPr>
                <w:sz w:val="16"/>
                <w:szCs w:val="16"/>
              </w:rPr>
              <w:fldChar w:fldCharType="separate"/>
            </w:r>
            <w:r>
              <w:rPr>
                <w:sz w:val="16"/>
                <w:szCs w:val="16"/>
              </w:rPr>
            </w:r>
            <w:r>
              <w:rPr>
                <w:sz w:val="16"/>
                <w:szCs w:val="16"/>
              </w:rPr>
              <w:fldChar w:fldCharType="end"/>
            </w:r>
          </w:p>
          <w:p>
            <w:pPr>
              <w:pStyle w:val="Normal"/>
              <w:rPr>
                <w:vanish/>
                <w:sz w:val="16"/>
                <w:szCs w:val="16"/>
              </w:rPr>
            </w:pPr>
            <w:r>
              <w:fldChar w:fldCharType="begin"/>
            </w:r>
            <w:r>
              <w:rPr>
                <w:sz w:val="16"/>
                <w:szCs w:val="16"/>
              </w:rPr>
              <w:instrText xml:space="preserve"> TC "111 Извршни и законодавни органи"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111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Извршни и законодавни органи</w:t>
                  </w:r>
                </w:p>
              </w:tc>
            </w:tr>
          </w:tbl>
          <w:p>
            <w:pPr>
              <w:pStyle w:val="Normal"/>
              <w:spacing w:lineRule="atLeast" w:line="0"/>
              <w:rPr>
                <w:sz w:val="16"/>
                <w:szCs w:val="16"/>
              </w:rPr>
            </w:pPr>
            <w:r>
              <w:rPr>
                <w:sz w:val="16"/>
                <w:szCs w:val="16"/>
              </w:rPr>
            </w:r>
            <w:bookmarkStart w:id="34" w:name="_Toc2101"/>
            <w:bookmarkStart w:id="35" w:name="_Toc2101"/>
            <w:bookmarkEnd w:id="35"/>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"2101"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2101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ПОЛИТИЧКИ СИСТЕМ ЛОКАЛНЕ САМОУПРАВЕ</w:t>
                  </w:r>
                </w:p>
              </w:tc>
            </w:tr>
          </w:tbl>
          <w:p>
            <w:pPr>
              <w:pStyle w:val="Normal"/>
              <w:spacing w:lineRule="atLeast" w:line="0"/>
              <w:rPr>
                <w:sz w:val="16"/>
                <w:szCs w:val="16"/>
              </w:rPr>
            </w:pPr>
            <w:r>
              <w:rPr>
                <w:sz w:val="16"/>
                <w:szCs w:val="16"/>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Функционисање извршних органа</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18/0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ПО УГОВОРУ</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0,16</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0002</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Функционисање извршних органа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1.800.000,00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1.800.000,00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0,16</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spacing w:lineRule="atLeast" w:line="0"/>
              <w:jc w:val="center"/>
              <w:rPr>
                <w:sz w:val="16"/>
                <w:szCs w:val="16"/>
              </w:rPr>
            </w:pPr>
            <w:r>
              <w:rPr>
                <w:sz w:val="16"/>
                <w:szCs w:val="16"/>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111:</w:t>
                  </w:r>
                </w:p>
                <w:p>
                  <w:pPr>
                    <w:pStyle w:val="Normal"/>
                    <w:spacing w:lineRule="atLeast" w:line="0"/>
                    <w:rPr>
                      <w:sz w:val="16"/>
                      <w:szCs w:val="16"/>
                    </w:rPr>
                  </w:pPr>
                  <w:r>
                    <w:rPr>
                      <w:sz w:val="16"/>
                      <w:szCs w:val="16"/>
                    </w:rPr>
                  </w:r>
                </w:p>
              </w:tc>
            </w:tr>
          </w:tbl>
          <w:p>
            <w:pPr>
              <w:pStyle w:val="Normal"/>
              <w:spacing w:lineRule="atLeast" w:line="0"/>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1.800.000,00</w:t>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111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Извршни и законодавни органи</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1.800.000,00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1.800.000,00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0,16</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spacing w:lineRule="atLeast" w:line="0"/>
              <w:jc w:val="center"/>
              <w:rPr>
                <w:sz w:val="16"/>
                <w:szCs w:val="16"/>
              </w:rPr>
            </w:pPr>
            <w:r>
              <w:rPr>
                <w:sz w:val="16"/>
                <w:szCs w:val="16"/>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раздео 3:</w:t>
                  </w:r>
                </w:p>
                <w:p>
                  <w:pPr>
                    <w:pStyle w:val="Normal"/>
                    <w:spacing w:lineRule="atLeast" w:line="0"/>
                    <w:rPr>
                      <w:sz w:val="16"/>
                      <w:szCs w:val="16"/>
                    </w:rPr>
                  </w:pPr>
                  <w:r>
                    <w:rPr>
                      <w:sz w:val="16"/>
                      <w:szCs w:val="16"/>
                    </w:rPr>
                  </w:r>
                </w:p>
              </w:tc>
            </w:tr>
          </w:tbl>
          <w:p>
            <w:pPr>
              <w:pStyle w:val="Normal"/>
              <w:spacing w:lineRule="atLeast" w:line="0"/>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1.800.000,00</w:t>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раздео</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3</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ОПШТИНСКО ВЕЋЕ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1.800.000,00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1.800.000,00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0,16</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"4 ОПШТИНСКИ ПРАВОБРАНИЛАЦ"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Раздео</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4</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ОПШТИНСКИ ПРАВОБРАНИЛАЦ</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 \l 1 </w:instrText>
            </w:r>
            <w:r>
              <w:rPr>
                <w:sz w:val="16"/>
                <w:szCs w:val="16"/>
              </w:rPr>
              <w:fldChar w:fldCharType="separate"/>
            </w:r>
            <w:r>
              <w:rPr>
                <w:sz w:val="16"/>
                <w:szCs w:val="16"/>
              </w:rPr>
            </w:r>
            <w:r>
              <w:rPr>
                <w:sz w:val="16"/>
                <w:szCs w:val="16"/>
              </w:rPr>
              <w:fldChar w:fldCharType="end"/>
            </w:r>
          </w:p>
          <w:p>
            <w:pPr>
              <w:pStyle w:val="Normal"/>
              <w:rPr>
                <w:vanish/>
                <w:sz w:val="16"/>
                <w:szCs w:val="16"/>
              </w:rPr>
            </w:pPr>
            <w:r>
              <w:fldChar w:fldCharType="begin"/>
            </w:r>
            <w:r>
              <w:rPr>
                <w:sz w:val="16"/>
                <w:szCs w:val="16"/>
              </w:rPr>
              <w:instrText xml:space="preserve"> TC "330 Судови"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330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Судови</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"0602"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0602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ОПШТЕ УСЛУГЕ ЛОКАЛНЕ САМОУПРАВЕ</w:t>
                  </w:r>
                </w:p>
              </w:tc>
            </w:tr>
          </w:tbl>
          <w:p>
            <w:pPr>
              <w:pStyle w:val="Normal"/>
              <w:spacing w:lineRule="atLeast" w:line="0"/>
              <w:rPr>
                <w:sz w:val="16"/>
                <w:szCs w:val="16"/>
              </w:rPr>
            </w:pPr>
            <w:r>
              <w:rPr>
                <w:sz w:val="16"/>
                <w:szCs w:val="16"/>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0004</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Општинско/градско правобранилаштво</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19/0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ПЛАТЕ, ДОДАЦИ И НАКНАДЕ ЗАПОСЛЕНИХ (ЗАРАДЕ)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2.063.800,00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2.063.800,00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0,18</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СОЦИЈАЛНИ ДОПРИНОСИ НА ТЕРЕТ ПОСЛОДАВЦА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312.580,00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312.580,00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0,03</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21/0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СОЦИЈАЛНА ДАВАЊА ЗАПОСЛЕНИМА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0,01</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22/0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ТРОШКОВА ЗА ЗАПОСЛЕНЕ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0,03</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23/0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СТАЛНИ ТРОШКОВИ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0,00</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24/0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ПУТОВАЊА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0,00</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25/0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ПО УГОВОРУ</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0,00</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26/0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0,00</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0004</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Општинско/градско правобранилаштво</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3.006.380,00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3.006.380,00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0,27</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spacing w:lineRule="atLeast" w:line="0"/>
              <w:jc w:val="center"/>
              <w:rPr>
                <w:sz w:val="16"/>
                <w:szCs w:val="16"/>
              </w:rPr>
            </w:pPr>
            <w:r>
              <w:rPr>
                <w:sz w:val="16"/>
                <w:szCs w:val="16"/>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330:</w:t>
                  </w:r>
                </w:p>
                <w:p>
                  <w:pPr>
                    <w:pStyle w:val="Normal"/>
                    <w:spacing w:lineRule="atLeast" w:line="0"/>
                    <w:rPr>
                      <w:sz w:val="16"/>
                      <w:szCs w:val="16"/>
                    </w:rPr>
                  </w:pPr>
                  <w:r>
                    <w:rPr>
                      <w:sz w:val="16"/>
                      <w:szCs w:val="16"/>
                    </w:rPr>
                  </w:r>
                </w:p>
              </w:tc>
            </w:tr>
          </w:tbl>
          <w:p>
            <w:pPr>
              <w:pStyle w:val="Normal"/>
              <w:spacing w:lineRule="atLeast" w:line="0"/>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3.006.380,00</w:t>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330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Судови</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3.006.380,00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3.006.380,00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0,27</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spacing w:lineRule="atLeast" w:line="0"/>
              <w:jc w:val="center"/>
              <w:rPr>
                <w:sz w:val="16"/>
                <w:szCs w:val="16"/>
              </w:rPr>
            </w:pPr>
            <w:r>
              <w:rPr>
                <w:sz w:val="16"/>
                <w:szCs w:val="16"/>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раздео 4:</w:t>
                  </w:r>
                </w:p>
                <w:p>
                  <w:pPr>
                    <w:pStyle w:val="Normal"/>
                    <w:spacing w:lineRule="atLeast" w:line="0"/>
                    <w:rPr>
                      <w:sz w:val="16"/>
                      <w:szCs w:val="16"/>
                    </w:rPr>
                  </w:pPr>
                  <w:r>
                    <w:rPr>
                      <w:sz w:val="16"/>
                      <w:szCs w:val="16"/>
                    </w:rPr>
                  </w:r>
                </w:p>
              </w:tc>
            </w:tr>
          </w:tbl>
          <w:p>
            <w:pPr>
              <w:pStyle w:val="Normal"/>
              <w:spacing w:lineRule="atLeast" w:line="0"/>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3.006.380,00</w:t>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раздео</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4</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ОПШТИНСКИ ПРАВОБРАНИЛАЦ</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3.006.380,00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3.006.380,00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0,27</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"5 ОПШТИНСКА УПРАВА"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Раздео</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5</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ОПШТИНСКА УПРАВА</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 \l 1 </w:instrText>
            </w:r>
            <w:r>
              <w:rPr>
                <w:sz w:val="16"/>
                <w:szCs w:val="16"/>
              </w:rPr>
              <w:fldChar w:fldCharType="separate"/>
            </w:r>
            <w:r>
              <w:rPr>
                <w:sz w:val="16"/>
                <w:szCs w:val="16"/>
              </w:rPr>
            </w:r>
            <w:r>
              <w:rPr>
                <w:sz w:val="16"/>
                <w:szCs w:val="16"/>
              </w:rPr>
              <w:fldChar w:fldCharType="end"/>
            </w:r>
          </w:p>
          <w:p>
            <w:pPr>
              <w:pStyle w:val="Normal"/>
              <w:rPr>
                <w:vanish/>
                <w:sz w:val="16"/>
                <w:szCs w:val="16"/>
              </w:rPr>
            </w:pPr>
            <w:r>
              <w:fldChar w:fldCharType="begin"/>
            </w:r>
            <w:r>
              <w:rPr>
                <w:sz w:val="16"/>
                <w:szCs w:val="16"/>
              </w:rPr>
              <w:instrText xml:space="preserve"> TC "040 Породица и деца"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040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Породица и деца</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"0902"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0902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СОЦИЈАЛНА И ДЕЧЈА ЗАШТИТА</w:t>
                  </w:r>
                </w:p>
              </w:tc>
            </w:tr>
          </w:tbl>
          <w:p>
            <w:pPr>
              <w:pStyle w:val="Normal"/>
              <w:spacing w:lineRule="atLeast" w:line="0"/>
              <w:rPr>
                <w:sz w:val="16"/>
                <w:szCs w:val="16"/>
              </w:rPr>
            </w:pPr>
            <w:r>
              <w:rPr>
                <w:sz w:val="16"/>
                <w:szCs w:val="16"/>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0019</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Подршка деци и породици са децом</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040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27/0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472000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ЗА СОЦИЈАЛНУ ЗАШТИТУ ИЗ БУЏЕТА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17.102.378,00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17.102.378,00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1,53</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0019</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Подршка деци и породици са децом</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17.102.378,00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17.102.378,00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1,53</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0020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Подршка рађању и родитељству</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040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28/0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472000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ЗА СОЦИЈАЛНУ ЗАШТИТУ ИЗ БУЏЕТА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2.358.000,00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4.358.000,00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0,39</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0020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Подршка рађању и родитељству</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2.000.000,00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2.358.000,00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4.358.000,00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0,39</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Пројекат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0902-7002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УВОЂЕЊЕ ИНОВАТИВНЕ УСЛУГЕ ПОРОДИЧНИ САВЕТНИК</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040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29/0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ПО УГОВОРУ</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1.265.973,00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1.265.973,00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0,11</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пројекат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0902-7002</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УВОЂЕЊЕ ИНОВАТИВНЕ УСЛУГЕ ПОРОДИЧНИ САВЕТНИК</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1.265.973,00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1.265.973,00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0,11</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spacing w:lineRule="atLeast" w:line="0"/>
              <w:jc w:val="center"/>
              <w:rPr>
                <w:sz w:val="16"/>
                <w:szCs w:val="16"/>
              </w:rPr>
            </w:pPr>
            <w:r>
              <w:rPr>
                <w:sz w:val="16"/>
                <w:szCs w:val="16"/>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040:</w:t>
                  </w:r>
                </w:p>
                <w:p>
                  <w:pPr>
                    <w:pStyle w:val="Normal"/>
                    <w:spacing w:lineRule="atLeast" w:line="0"/>
                    <w:rPr>
                      <w:sz w:val="16"/>
                      <w:szCs w:val="16"/>
                    </w:rPr>
                  </w:pPr>
                  <w:r>
                    <w:rPr>
                      <w:sz w:val="16"/>
                      <w:szCs w:val="16"/>
                    </w:rPr>
                  </w:r>
                </w:p>
              </w:tc>
            </w:tr>
          </w:tbl>
          <w:p>
            <w:pPr>
              <w:pStyle w:val="Normal"/>
              <w:spacing w:lineRule="atLeast" w:line="0"/>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19.102.378,00</w:t>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06</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Донације од међународних организација</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487.553,00</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07</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Трансфере од других нивоа власти</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2.358.000,00</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15</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Неутрошена средства донација из ранијих година</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778.420,00</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040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Породица и деца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19.102.378,00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3.623.973,00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22.726.351,00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2,03</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"070 Социјална помоћ угроженом становништву, некласификована на другом месту"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070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Социјална помоћ угроженом становништву, некласификована на другом месту</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"0902"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0902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СОЦИЈАЛНА И ДЕЧЈА ЗАШТИТА</w:t>
                  </w:r>
                </w:p>
              </w:tc>
            </w:tr>
          </w:tbl>
          <w:p>
            <w:pPr>
              <w:pStyle w:val="Normal"/>
              <w:spacing w:lineRule="atLeast" w:line="0"/>
              <w:rPr>
                <w:sz w:val="16"/>
                <w:szCs w:val="16"/>
              </w:rPr>
            </w:pPr>
            <w:r>
              <w:rPr>
                <w:sz w:val="16"/>
                <w:szCs w:val="16"/>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Једнократне помоћи и други облици помоћи</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070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ТРАНСФЕРИ ОСТАЛИМ НИВОИМА ВЛАСТИ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9.959.000,00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9.959.000,00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0,89</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Једнократне помоћи и други облици помоћи</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9.959.000,00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9.959.000,00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0,89</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8"/>
                <w:szCs w:val="18"/>
              </w:rPr>
            </w:pPr>
            <w:r>
              <w:rPr>
                <w:sz w:val="18"/>
                <w:szCs w:val="18"/>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spacing w:lineRule="atLeast" w:line="0"/>
              <w:jc w:val="center"/>
              <w:rPr>
                <w:sz w:val="16"/>
                <w:szCs w:val="16"/>
              </w:rPr>
            </w:pPr>
            <w:r>
              <w:rPr>
                <w:sz w:val="16"/>
                <w:szCs w:val="16"/>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070:</w:t>
                  </w:r>
                </w:p>
                <w:p>
                  <w:pPr>
                    <w:pStyle w:val="Normal"/>
                    <w:spacing w:lineRule="atLeast" w:line="0"/>
                    <w:rPr>
                      <w:sz w:val="16"/>
                      <w:szCs w:val="16"/>
                    </w:rPr>
                  </w:pPr>
                  <w:r>
                    <w:rPr>
                      <w:sz w:val="16"/>
                      <w:szCs w:val="16"/>
                    </w:rPr>
                  </w:r>
                </w:p>
              </w:tc>
            </w:tr>
          </w:tbl>
          <w:p>
            <w:pPr>
              <w:pStyle w:val="Normal"/>
              <w:spacing w:lineRule="atLeast" w:line="0"/>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9.959.000,00</w:t>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070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Социјална помоћ угроженом становништву, некласификована на другом месту</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9.959.000,00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9.959.000,00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0,89</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"090 Социјална заштита некласификована на другом месту"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090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Социјална заштита некласификована на другом месту</w:t>
                  </w:r>
                </w:p>
              </w:tc>
            </w:tr>
          </w:tbl>
          <w:p>
            <w:pPr>
              <w:pStyle w:val="Normal"/>
              <w:spacing w:lineRule="atLeast" w:line="0"/>
              <w:rPr>
                <w:sz w:val="16"/>
                <w:szCs w:val="16"/>
              </w:rPr>
            </w:pPr>
            <w:r>
              <w:rPr>
                <w:sz w:val="16"/>
                <w:szCs w:val="16"/>
              </w:rPr>
            </w:r>
            <w:bookmarkStart w:id="36" w:name="_Toc0902"/>
            <w:bookmarkStart w:id="37" w:name="_Toc0902"/>
            <w:bookmarkEnd w:id="37"/>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"0902"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0902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СОЦИЈАЛНА И ДЕЧЈА ЗАШТИТА</w:t>
                  </w:r>
                </w:p>
              </w:tc>
            </w:tr>
          </w:tbl>
          <w:p>
            <w:pPr>
              <w:pStyle w:val="Normal"/>
              <w:spacing w:lineRule="atLeast" w:line="0"/>
              <w:rPr>
                <w:sz w:val="16"/>
                <w:szCs w:val="16"/>
              </w:rPr>
            </w:pPr>
            <w:r>
              <w:rPr>
                <w:sz w:val="16"/>
                <w:szCs w:val="16"/>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0016</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Дневне услуге у заједници</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090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31/0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472000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ЗА СОЦИЈАЛНУ ЗАШТИТУ ИЗ БУЏЕТА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6.800.000,00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6.800.000,00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0,61</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0016</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Дневне услуге у заједници</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6.800.000,00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6.800.000,00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0,61</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0018</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Подршка реализацији програма Црвеног крста</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090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32/0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ДОТАЦИЈЕ НЕВЛАДИНИМ ОРГАНИЗАЦИЈАМА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2.400.000,00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2.400.000,00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0,21</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0018</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Подршка реализацији програма Црвеног крста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2.400.000,00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2.400.000,00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0,21</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0021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Подршка особама са инвалидитетом</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090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33/0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472000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ЗА СОЦИЈАЛНУ ЗАШТИТУ ИЗ БУЏЕТА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3.500.000,00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3.500.000,00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0,31</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0021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Подршка особама са инвалидитетом</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3.500.000,00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3.500.000,00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0,31</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spacing w:lineRule="atLeast" w:line="0"/>
              <w:jc w:val="center"/>
              <w:rPr>
                <w:sz w:val="16"/>
                <w:szCs w:val="16"/>
              </w:rPr>
            </w:pPr>
            <w:r>
              <w:rPr>
                <w:sz w:val="16"/>
                <w:szCs w:val="16"/>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090:</w:t>
                  </w:r>
                </w:p>
                <w:p>
                  <w:pPr>
                    <w:pStyle w:val="Normal"/>
                    <w:spacing w:lineRule="atLeast" w:line="0"/>
                    <w:rPr>
                      <w:sz w:val="16"/>
                      <w:szCs w:val="16"/>
                    </w:rPr>
                  </w:pPr>
                  <w:r>
                    <w:rPr>
                      <w:sz w:val="16"/>
                      <w:szCs w:val="16"/>
                    </w:rPr>
                  </w:r>
                </w:p>
              </w:tc>
            </w:tr>
          </w:tbl>
          <w:p>
            <w:pPr>
              <w:pStyle w:val="Normal"/>
              <w:spacing w:lineRule="atLeast" w:line="0"/>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12.700.000,00</w:t>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090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Социјална заштита некласификована на другом месту</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12.700.000,00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12.700.000,00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1,14</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"130 Опште услуге"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130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Опште услуге</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"0602"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0602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ОПШТЕ УСЛУГЕ ЛОКАЛНЕ САМОУПРАВЕ</w:t>
                  </w:r>
                </w:p>
              </w:tc>
            </w:tr>
          </w:tbl>
          <w:p>
            <w:pPr>
              <w:pStyle w:val="Normal"/>
              <w:spacing w:lineRule="atLeast" w:line="0"/>
              <w:rPr>
                <w:sz w:val="16"/>
                <w:szCs w:val="16"/>
              </w:rPr>
            </w:pPr>
            <w:r>
              <w:rPr>
                <w:sz w:val="16"/>
                <w:szCs w:val="16"/>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Функционисање локалне самоуправе и градских општина</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34/0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ПЛАТЕ, ДОДАЦИ И НАКНАДЕ ЗАПОСЛЕНИХ (ЗАРАДЕ)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60.789.280,00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60.789.280,00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5,44</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35/0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СОЦИЈАЛНИ ДОПРИНОСИ НА ТЕРЕТ ПОСЛОДАВЦА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9.209.440,00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9.209.440,00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0,82</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36/0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413000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У НАТУРИ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750.000,00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750.000,00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0,07</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37/0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СОЦИЈАЛНА ДАВАЊА ЗАПОСЛЕНИМА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4.400.000,00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4.400.000,00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0,39</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38/0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ТРОШКОВА ЗА ЗАПОСЛЕНЕ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2.400.000,00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2.400.000,00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0,21</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38/1</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416000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НАГРАДЕ ЗАПОСЛЕНИМА И ОСТАЛИ ПОСЕБНИ РАСХОДИ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280.000,00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280.000,00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0,03</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39/0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СТАЛНИ ТРОШКОВИ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24.151.000,00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24.151.000,00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2,16</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ПУТОВАЊА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0,04</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ПО УГОВОРУ</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17.341.000,00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17.341.000,00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1,55</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СПЕЦИЈАЛИЗОВАНЕ УСЛУГЕ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2.600.000,00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2.600.000,00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0,23</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43/0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1.710.000,00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1.710.000,00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0,15</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44/0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6.110.000,00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6.110.000,00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0,55</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ТРАНСФЕРИ ОСТАЛИМ НИВОИМА ВЛАСТИ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510.000,00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510.000,00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0,05</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45/1</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465000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ОСТАЛЕ ДОТАЦИЈЕ И ТРАНСФЕРИ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4.151.204,00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4.151.204,00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0,37</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ДОТАЦИЈЕ НЕВЛАДИНИМ ОРГАНИЗАЦИЈАМА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0,04</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47/0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ПОРЕЗИ, ОБАВЕЗНЕ ТАКСЕ, КАЗНЕ, ПЕНАЛИ И КАМАТЕ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0,04</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ЗГРАДЕ И ГРАЂЕВИНСКИ ОБЈЕКТИ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1.689.000,00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1.689.000,00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0,15</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49/0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МАШИНЕ И ОПРЕМА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0,40</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515000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НЕМАТЕРИЈАЛНА ИМОВИНА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0,00</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Функционисање локалне самоуправе и градских општина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137.919.720,00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4.151.204,00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142.070.924,00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12,71</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Пројекат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0602-5003</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УСПОСТАВЉАЊЕ ЈЕДИНСТВЕНОГ УПРАВНОГ МЕСТА</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50/1</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355.584,00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355.584,00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0,03</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50/2</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МАШИНЕ И ОПРЕМА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700.244,00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6.644.416,00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7.344.660,00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0,66</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пројекат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0602-5003</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УСПОСТАВЉАЊЕ ЈЕДИНСТВЕНОГ УПРАВНОГ МЕСТА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700.244,00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7.000.000,00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7.700.244,00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0,69</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spacing w:lineRule="atLeast" w:line="0"/>
              <w:jc w:val="center"/>
              <w:rPr>
                <w:sz w:val="16"/>
                <w:szCs w:val="16"/>
              </w:rPr>
            </w:pPr>
            <w:r>
              <w:rPr>
                <w:sz w:val="16"/>
                <w:szCs w:val="16"/>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130:</w:t>
                  </w:r>
                </w:p>
                <w:p>
                  <w:pPr>
                    <w:pStyle w:val="Normal"/>
                    <w:spacing w:lineRule="atLeast" w:line="0"/>
                    <w:rPr>
                      <w:sz w:val="16"/>
                      <w:szCs w:val="16"/>
                    </w:rPr>
                  </w:pPr>
                  <w:r>
                    <w:rPr>
                      <w:sz w:val="16"/>
                      <w:szCs w:val="16"/>
                    </w:rPr>
                  </w:r>
                </w:p>
              </w:tc>
            </w:tr>
          </w:tbl>
          <w:p>
            <w:pPr>
              <w:pStyle w:val="Normal"/>
              <w:spacing w:lineRule="atLeast" w:line="0"/>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138.619.964,00</w:t>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07</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Трансфере од других нивоа власти</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7.000.000,00</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17</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Неутрошена средства трансфера од других нивоа власти</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4.151.204,00</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130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Опште услуге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138.619.964,00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11.151.204,00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149.771.168,00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13,39</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"160 Опште јавне услуге некласификоване на другом месту"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160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Опште јавне услуге некласификоване на другом месту</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"0602"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0602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ОПШТЕ УСЛУГЕ ЛОКАЛНЕ САМОУПРАВЕ</w:t>
                  </w:r>
                </w:p>
              </w:tc>
            </w:tr>
          </w:tbl>
          <w:p>
            <w:pPr>
              <w:pStyle w:val="Normal"/>
              <w:spacing w:lineRule="atLeast" w:line="0"/>
              <w:rPr>
                <w:sz w:val="16"/>
                <w:szCs w:val="16"/>
              </w:rPr>
            </w:pPr>
            <w:r>
              <w:rPr>
                <w:sz w:val="16"/>
                <w:szCs w:val="16"/>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Функционисање локалне самоуправе и градских општина</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160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483000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НОВЧАНЕ КАЗНЕ И ПЕНАЛИ ПО РЕШЕЊУ СУДОВА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1,79</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160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52/0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НАКНАДА ШТЕТЕ ЗА ПОВРЕДЕ ИЛИ ШТЕТУ НАСТАЛУ УСЛЕД ЕЛЕМЕНТАРНИХ НЕПОГОДА ИЛИ ДРУГИХ ПРИРОДНИХ УЗРОКА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0,09</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160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53/0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485000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НАКНАДА ШТЕТЕ ЗА ПОВРЕДЕ ИЛИ ШТЕТУ НАНЕТУ ОД СТРАНЕ ДРЖАВНИХ ОРГАНА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0,45</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Функционисање локалне самоуправе и градских општина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26.000.000,00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26.000.000,00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2,33</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0009</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Текућа буџетска резерва</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160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54/0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499000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СРЕДСТВА РЕЗЕРВЕ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10.890.000,00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10.890.000,00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0,97</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0009</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Текућа буџетска резерва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10.890.000,00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10.890.000,00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0,97</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0010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Стална буџетска резерва</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160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55/0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499000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СРЕДСТВА РЕЗЕРВЕ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0,03</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0010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Стална буџетска резерва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0,03</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spacing w:lineRule="atLeast" w:line="0"/>
              <w:jc w:val="center"/>
              <w:rPr>
                <w:sz w:val="16"/>
                <w:szCs w:val="16"/>
              </w:rPr>
            </w:pPr>
            <w:r>
              <w:rPr>
                <w:sz w:val="16"/>
                <w:szCs w:val="16"/>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160:</w:t>
                  </w:r>
                </w:p>
                <w:p>
                  <w:pPr>
                    <w:pStyle w:val="Normal"/>
                    <w:spacing w:lineRule="atLeast" w:line="0"/>
                    <w:rPr>
                      <w:sz w:val="16"/>
                      <w:szCs w:val="16"/>
                    </w:rPr>
                  </w:pPr>
                  <w:r>
                    <w:rPr>
                      <w:sz w:val="16"/>
                      <w:szCs w:val="16"/>
                    </w:rPr>
                  </w:r>
                </w:p>
              </w:tc>
            </w:tr>
          </w:tbl>
          <w:p>
            <w:pPr>
              <w:pStyle w:val="Normal"/>
              <w:spacing w:lineRule="atLeast" w:line="0"/>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37.190.000,00</w:t>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160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Опште јавне услуге некласификоване на другом месту</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37.190.000,00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37.190.000,00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3,33</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8"/>
                <w:szCs w:val="18"/>
              </w:rPr>
            </w:pPr>
            <w:r>
              <w:rPr>
                <w:sz w:val="18"/>
                <w:szCs w:val="18"/>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"220 Цивилна одбрана"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220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Цивилна одбрана</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"0602"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0602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ОПШТЕ УСЛУГЕ ЛОКАЛНЕ САМОУПРАВЕ</w:t>
                  </w:r>
                </w:p>
              </w:tc>
            </w:tr>
          </w:tbl>
          <w:p>
            <w:pPr>
              <w:pStyle w:val="Normal"/>
              <w:spacing w:lineRule="atLeast" w:line="0"/>
              <w:rPr>
                <w:sz w:val="16"/>
                <w:szCs w:val="16"/>
              </w:rPr>
            </w:pPr>
            <w:r>
              <w:rPr>
                <w:sz w:val="16"/>
                <w:szCs w:val="16"/>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0014</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Управљање у ванредним ситуацијама</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56/0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0,00</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57/0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0,04</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57/1</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ЗГРАДЕ И ГРАЂЕВИНСКИ ОБЈЕКТИ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575.000,00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575.000,00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0,05</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0014</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Управљање у ванредним ситуацијама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1.125.000,00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1.125.000,00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0,10</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spacing w:lineRule="atLeast" w:line="0"/>
              <w:jc w:val="center"/>
              <w:rPr>
                <w:sz w:val="16"/>
                <w:szCs w:val="16"/>
              </w:rPr>
            </w:pPr>
            <w:r>
              <w:rPr>
                <w:sz w:val="16"/>
                <w:szCs w:val="16"/>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220:</w:t>
                  </w:r>
                </w:p>
                <w:p>
                  <w:pPr>
                    <w:pStyle w:val="Normal"/>
                    <w:spacing w:lineRule="atLeast" w:line="0"/>
                    <w:rPr>
                      <w:sz w:val="16"/>
                      <w:szCs w:val="16"/>
                    </w:rPr>
                  </w:pPr>
                  <w:r>
                    <w:rPr>
                      <w:sz w:val="16"/>
                      <w:szCs w:val="16"/>
                    </w:rPr>
                  </w:r>
                </w:p>
              </w:tc>
            </w:tr>
          </w:tbl>
          <w:p>
            <w:pPr>
              <w:pStyle w:val="Normal"/>
              <w:spacing w:lineRule="atLeast" w:line="0"/>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1.125.000,00</w:t>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220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Цивилна одбрана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1.125.000,00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1.125.000,00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0,10</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"360 Јавни ред и безбедност некласификован на другом месту"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360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Јавни ред и безбедност некласификован на другом месту</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"0701"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0701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ОРГАНИЗАЦИЈА САОБРАЋАЈА И САОБРАЋАЈНА ИНФРАСТРУКТУРА</w:t>
                  </w:r>
                </w:p>
              </w:tc>
            </w:tr>
          </w:tbl>
          <w:p>
            <w:pPr>
              <w:pStyle w:val="Normal"/>
              <w:spacing w:lineRule="atLeast" w:line="0"/>
              <w:rPr>
                <w:sz w:val="16"/>
                <w:szCs w:val="16"/>
              </w:rPr>
            </w:pPr>
            <w:r>
              <w:rPr>
                <w:sz w:val="16"/>
                <w:szCs w:val="16"/>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0005</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Унапређење безбедности саобраћаја</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360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58/0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0,10</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0005</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Унапређење безбедности саобраћаја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1.100.000,00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1.100.000,00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0,10</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spacing w:lineRule="atLeast" w:line="0"/>
              <w:jc w:val="center"/>
              <w:rPr>
                <w:sz w:val="16"/>
                <w:szCs w:val="16"/>
              </w:rPr>
            </w:pPr>
            <w:r>
              <w:rPr>
                <w:sz w:val="16"/>
                <w:szCs w:val="16"/>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360:</w:t>
                  </w:r>
                </w:p>
                <w:p>
                  <w:pPr>
                    <w:pStyle w:val="Normal"/>
                    <w:spacing w:lineRule="atLeast" w:line="0"/>
                    <w:rPr>
                      <w:sz w:val="16"/>
                      <w:szCs w:val="16"/>
                    </w:rPr>
                  </w:pPr>
                  <w:r>
                    <w:rPr>
                      <w:sz w:val="16"/>
                      <w:szCs w:val="16"/>
                    </w:rPr>
                  </w:r>
                </w:p>
              </w:tc>
            </w:tr>
          </w:tbl>
          <w:p>
            <w:pPr>
              <w:pStyle w:val="Normal"/>
              <w:spacing w:lineRule="atLeast" w:line="0"/>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1.100.000,00</w:t>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360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Јавни ред и безбедност некласификован на другом месту</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1.100.000,00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1.100.000,00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0,10</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"411 Општи економски и комерцијални послови"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411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Општи економски и комерцијални послови</w:t>
                  </w:r>
                </w:p>
              </w:tc>
            </w:tr>
          </w:tbl>
          <w:p>
            <w:pPr>
              <w:pStyle w:val="Normal"/>
              <w:spacing w:lineRule="atLeast" w:line="0"/>
              <w:rPr>
                <w:sz w:val="16"/>
                <w:szCs w:val="16"/>
              </w:rPr>
            </w:pPr>
            <w:r>
              <w:rPr>
                <w:sz w:val="16"/>
                <w:szCs w:val="16"/>
              </w:rPr>
            </w:r>
            <w:bookmarkStart w:id="38" w:name="_Toc1501"/>
            <w:bookmarkStart w:id="39" w:name="_Toc1501"/>
            <w:bookmarkEnd w:id="39"/>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"1501"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1501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ЛОКАЛНИ ЕКОНОМСКИ РАЗВОЈ</w:t>
                  </w:r>
                </w:p>
              </w:tc>
            </w:tr>
          </w:tbl>
          <w:p>
            <w:pPr>
              <w:pStyle w:val="Normal"/>
              <w:spacing w:lineRule="atLeast" w:line="0"/>
              <w:rPr>
                <w:sz w:val="16"/>
                <w:szCs w:val="16"/>
              </w:rPr>
            </w:pPr>
            <w:r>
              <w:rPr>
                <w:sz w:val="16"/>
                <w:szCs w:val="16"/>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8"/>
                <w:szCs w:val="18"/>
              </w:rPr>
            </w:pPr>
            <w:r>
              <w:rPr>
                <w:sz w:val="18"/>
                <w:szCs w:val="18"/>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Унапређење привредног и инвестиционог амбијента</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59/0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СУБВЕНЦИЈЕ ЈАВНИМ НЕФИНАНСИЈСКИМ ПРЕДУЗЕЋИМА И ОРГАНИЗАЦИЈАМА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2.300.000,00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2.300.000,00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0,21</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ДОТАЦИЈЕ НЕВЛАДИНИМ ОРГАНИЗАЦИЈАМА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0,02</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Унапређење привредног и инвестиционог амбијента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2.500.000,00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2.500.000,00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0,22</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Мере активне политике запошљавања</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61/0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ДОТАЦИЈЕ ОРГАНИЗАЦИЈАМА ЗА ОБАВЕЗНО СОЦИЈАЛНО ОСИГУРАЊЕ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2.941.680,00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2.941.680,00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0,26</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0002</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Мере активне политике запошљавања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2.941.680,00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2.941.680,00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0,26</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spacing w:lineRule="atLeast" w:line="0"/>
              <w:jc w:val="center"/>
              <w:rPr>
                <w:sz w:val="16"/>
                <w:szCs w:val="16"/>
              </w:rPr>
            </w:pPr>
            <w:r>
              <w:rPr>
                <w:sz w:val="16"/>
                <w:szCs w:val="16"/>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411:</w:t>
                  </w:r>
                </w:p>
                <w:p>
                  <w:pPr>
                    <w:pStyle w:val="Normal"/>
                    <w:spacing w:lineRule="atLeast" w:line="0"/>
                    <w:rPr>
                      <w:sz w:val="16"/>
                      <w:szCs w:val="16"/>
                    </w:rPr>
                  </w:pPr>
                  <w:r>
                    <w:rPr>
                      <w:sz w:val="16"/>
                      <w:szCs w:val="16"/>
                    </w:rPr>
                  </w:r>
                </w:p>
              </w:tc>
            </w:tr>
          </w:tbl>
          <w:p>
            <w:pPr>
              <w:pStyle w:val="Normal"/>
              <w:spacing w:lineRule="atLeast" w:line="0"/>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5.441.680,00</w:t>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411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Општи економски и комерцијални послови</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5.441.680,00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5.441.680,00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0,49</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8"/>
                <w:szCs w:val="18"/>
              </w:rPr>
            </w:pPr>
            <w:r>
              <w:rPr>
                <w:sz w:val="18"/>
                <w:szCs w:val="18"/>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"421 Пољопривреда"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421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Пољопривреда</w:t>
                  </w:r>
                </w:p>
              </w:tc>
            </w:tr>
          </w:tbl>
          <w:p>
            <w:pPr>
              <w:pStyle w:val="Normal"/>
              <w:spacing w:lineRule="atLeast" w:line="0"/>
              <w:rPr>
                <w:sz w:val="16"/>
                <w:szCs w:val="16"/>
              </w:rPr>
            </w:pPr>
            <w:r>
              <w:rPr>
                <w:sz w:val="16"/>
                <w:szCs w:val="16"/>
              </w:rPr>
            </w:r>
            <w:bookmarkStart w:id="40" w:name="_Toc0101"/>
            <w:bookmarkStart w:id="41" w:name="_Toc0101"/>
            <w:bookmarkEnd w:id="41"/>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"0101"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0101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ПОЉОПРИВРЕДА И РУРАЛНИ РАЗВОЈ</w:t>
                  </w:r>
                </w:p>
              </w:tc>
            </w:tr>
          </w:tbl>
          <w:p>
            <w:pPr>
              <w:pStyle w:val="Normal"/>
              <w:spacing w:lineRule="atLeast" w:line="0"/>
              <w:rPr>
                <w:sz w:val="16"/>
                <w:szCs w:val="16"/>
              </w:rPr>
            </w:pPr>
            <w:r>
              <w:rPr>
                <w:sz w:val="16"/>
                <w:szCs w:val="16"/>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Подршка за спровођење пољопривредне политике у локалној заједници</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62/0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СПЕЦИЈАЛИЗОВАНЕ УСЛУГЕ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0,03</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Подршка за спровођење пољопривредне политике у локалној заједници</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0,03</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Мере подршке руралном развоју</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63/0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СПЕЦИЈАЛИЗОВАНЕ УСЛУГЕ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0,27</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64/0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0,36</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65/0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СУБВЕНЦИЈЕ ЈАВНИМ НЕФИНАНСИЈСКИМ ПРЕДУЗЕЋИМА И ОРГАНИЗАЦИЈАМА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0,40</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66/0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ДОТАЦИЈЕ НЕВЛАДИНИМ ОРГАНИЗАЦИЈАМА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0,04</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0002</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Мере подршке руралном развоју</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12.000.000,00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12.000.000,00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1,07</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spacing w:lineRule="atLeast" w:line="0"/>
              <w:jc w:val="center"/>
              <w:rPr>
                <w:sz w:val="16"/>
                <w:szCs w:val="16"/>
              </w:rPr>
            </w:pPr>
            <w:r>
              <w:rPr>
                <w:sz w:val="16"/>
                <w:szCs w:val="16"/>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421:</w:t>
                  </w:r>
                </w:p>
                <w:p>
                  <w:pPr>
                    <w:pStyle w:val="Normal"/>
                    <w:spacing w:lineRule="atLeast" w:line="0"/>
                    <w:rPr>
                      <w:sz w:val="16"/>
                      <w:szCs w:val="16"/>
                    </w:rPr>
                  </w:pPr>
                  <w:r>
                    <w:rPr>
                      <w:sz w:val="16"/>
                      <w:szCs w:val="16"/>
                    </w:rPr>
                  </w:r>
                </w:p>
              </w:tc>
            </w:tr>
          </w:tbl>
          <w:p>
            <w:pPr>
              <w:pStyle w:val="Normal"/>
              <w:spacing w:lineRule="atLeast" w:line="0"/>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12.300.000,00</w:t>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421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Пољопривреда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12.300.000,00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12.300.000,00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1,10</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"451 Друмски саобраћај"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451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Друмски саобраћај</w:t>
                  </w:r>
                </w:p>
              </w:tc>
            </w:tr>
          </w:tbl>
          <w:p>
            <w:pPr>
              <w:pStyle w:val="Normal"/>
              <w:spacing w:lineRule="atLeast" w:line="0"/>
              <w:rPr>
                <w:sz w:val="16"/>
                <w:szCs w:val="16"/>
              </w:rPr>
            </w:pPr>
            <w:r>
              <w:rPr>
                <w:sz w:val="16"/>
                <w:szCs w:val="16"/>
              </w:rPr>
            </w:r>
            <w:bookmarkStart w:id="42" w:name="_Toc0701"/>
            <w:bookmarkStart w:id="43" w:name="_Toc0701"/>
            <w:bookmarkEnd w:id="43"/>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"0701"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0701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ОРГАНИЗАЦИЈА САОБРАЋАЈА И САОБРАЋАЈНА ИНФРАСТРУКТУРА</w:t>
                  </w:r>
                </w:p>
              </w:tc>
            </w:tr>
          </w:tbl>
          <w:p>
            <w:pPr>
              <w:pStyle w:val="Normal"/>
              <w:spacing w:lineRule="atLeast" w:line="0"/>
              <w:rPr>
                <w:sz w:val="16"/>
                <w:szCs w:val="16"/>
              </w:rPr>
            </w:pPr>
            <w:r>
              <w:rPr>
                <w:sz w:val="16"/>
                <w:szCs w:val="16"/>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Управљање и одржавање саобраћајне инфраструктуре</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67/0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СПЕЦИЈАЛИЗОВАНЕ УСЛУГЕ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1,34</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68/0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49.000.000,00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49.000.000,00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4,38</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69/0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ЗГРАДЕ И ГРАЂЕВИНСКИ ОБЈЕКТИ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18.674.000,00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26.674.000,00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2,39</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541000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ЗЕМЉИШТЕ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1.700.000,00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0,22</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0002</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Управљање и одржавање саобраћајне инфраструктуре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84.374.000,00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8.800.000,00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93.174.000,00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8,33</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Пројекат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0701-5003</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РЕКОНСТРУКЦИЈА УЛИЦЕ СВЕТОГ АХИЛИЈА</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71/0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ЗГРАДЕ И ГРАЂЕВИНСКИ ОБЈЕКТИ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41.700.000,00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101.700.000,00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9,09</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пројекат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0701-5003</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РЕКОНСТРУКЦИЈА УЛИЦЕ СВЕТОГ АХИЛИЈА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41.700.000,00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60.000.000,00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101.700.000,00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9,09</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Пројекат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0701-5004</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РЕКОНСТРУКЦИЈА УЛИЦЕ БРАЋЕ МИХАЈЛОВИЋА У АРИЉУ</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71/1</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ЗГРАДЕ И ГРАЂЕВИНСКИ ОБЈЕКТИ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lang w:val="sr-RS"/>
              </w:rPr>
            </w:pPr>
            <w:r>
              <w:rPr>
                <w:color w:val="000000"/>
                <w:sz w:val="16"/>
                <w:szCs w:val="16"/>
                <w:lang w:val="sr-RS"/>
              </w:rPr>
              <w:t>2.464.000,00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42.756.419,00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42.756.419,00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3,82</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пројекат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0701-5004</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РЕКОНСТРУКЦИЈА УЛИЦЕ БРАЋЕ МИХАЈЛОВИЋА У АРИЉУ</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2.464.000,00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42.756.419,00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45.220.419,00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4,04</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spacing w:lineRule="atLeast" w:line="0"/>
              <w:jc w:val="center"/>
              <w:rPr>
                <w:sz w:val="16"/>
                <w:szCs w:val="16"/>
              </w:rPr>
            </w:pPr>
            <w:r>
              <w:rPr>
                <w:sz w:val="16"/>
                <w:szCs w:val="16"/>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451:</w:t>
                  </w:r>
                </w:p>
                <w:p>
                  <w:pPr>
                    <w:pStyle w:val="Normal"/>
                    <w:spacing w:lineRule="atLeast" w:line="0"/>
                    <w:rPr>
                      <w:sz w:val="16"/>
                      <w:szCs w:val="16"/>
                    </w:rPr>
                  </w:pPr>
                  <w:r>
                    <w:rPr>
                      <w:sz w:val="16"/>
                      <w:szCs w:val="16"/>
                    </w:rPr>
                  </w:r>
                </w:p>
              </w:tc>
            </w:tr>
          </w:tbl>
          <w:p>
            <w:pPr>
              <w:pStyle w:val="Normal"/>
              <w:spacing w:lineRule="atLeast" w:line="0"/>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128.538.000,00</w:t>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07</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Трансфере од других нивоа власти</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42.756.419,00</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08</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Добровољне трансфере од физичких и правних лица</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8.000.000,00</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09</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Примања од продаје нефинансијске имовине</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800.000,00</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17</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Неутрошена средства трансфера од других нивоа власти</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60.000.000,00</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451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Друмски саобраћај</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128.538.000,00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111.556.419,00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240.094.419,00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21,47</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"510 Управљање отпадом"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510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Управљање отпадом</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"0401"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0401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ЗАШТИТА ЖИВОТНЕ СРЕДИНЕ</w:t>
                  </w:r>
                </w:p>
              </w:tc>
            </w:tr>
          </w:tbl>
          <w:p>
            <w:pPr>
              <w:pStyle w:val="Normal"/>
              <w:spacing w:lineRule="atLeast" w:line="0"/>
              <w:rPr>
                <w:sz w:val="16"/>
                <w:szCs w:val="16"/>
              </w:rPr>
            </w:pPr>
            <w:r>
              <w:rPr>
                <w:sz w:val="16"/>
                <w:szCs w:val="16"/>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0005</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Управљање комуналним отпадом</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72/0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СТАЛНИ ТРОШКОВИ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21.000.000,00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27.100.000,00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48.100.000,00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4,30</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73/0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СУБВЕНЦИЈЕ ЈАВНИМ НЕФИНАНСИЈСКИМ ПРЕДУЗЕЋИМА И ОРГАНИЗАЦИЈАМА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1.770.000,00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1.770.000,00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0,16</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0005</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Управљање комуналним отпадом</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22.770.000,00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27.100.000,00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49.870.000,00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4,46</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spacing w:lineRule="atLeast" w:line="0"/>
              <w:jc w:val="center"/>
              <w:rPr>
                <w:sz w:val="16"/>
                <w:szCs w:val="16"/>
              </w:rPr>
            </w:pPr>
            <w:r>
              <w:rPr>
                <w:sz w:val="16"/>
                <w:szCs w:val="16"/>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510:</w:t>
                  </w:r>
                </w:p>
                <w:p>
                  <w:pPr>
                    <w:pStyle w:val="Normal"/>
                    <w:spacing w:lineRule="atLeast" w:line="0"/>
                    <w:rPr>
                      <w:sz w:val="16"/>
                      <w:szCs w:val="16"/>
                    </w:rPr>
                  </w:pPr>
                  <w:r>
                    <w:rPr>
                      <w:sz w:val="16"/>
                      <w:szCs w:val="16"/>
                    </w:rPr>
                  </w:r>
                </w:p>
              </w:tc>
            </w:tr>
          </w:tbl>
          <w:p>
            <w:pPr>
              <w:pStyle w:val="Normal"/>
              <w:spacing w:lineRule="atLeast" w:line="0"/>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22.770.000,00</w:t>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13</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Нераспоређени вишак прихода из ранијих година</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27.100.000,00</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510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Управљање отпадом</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22.770.000,00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27.100.000,00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49.870.000,00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4,46</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"520 Управљање отпадним водама"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520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Управљање отпадним водама</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"0401"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0401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ЗАШТИТА ЖИВОТНЕ СРЕДИНЕ</w:t>
                  </w:r>
                </w:p>
              </w:tc>
            </w:tr>
          </w:tbl>
          <w:p>
            <w:pPr>
              <w:pStyle w:val="Normal"/>
              <w:spacing w:lineRule="atLeast" w:line="0"/>
              <w:rPr>
                <w:sz w:val="16"/>
                <w:szCs w:val="16"/>
              </w:rPr>
            </w:pPr>
            <w:r>
              <w:rPr>
                <w:sz w:val="16"/>
                <w:szCs w:val="16"/>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0004</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Управљање отпадним водама</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74/0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0,01</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75/0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СУБВЕНЦИЈЕ ЈАВНИМ НЕФИНАНСИЈСКИМ ПРЕДУЗЕЋИМА И ОРГАНИЗАЦИЈАМА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0,11</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0004</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Управљање отпадним водама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1.300.000,00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1.300.000,00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0,12</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spacing w:lineRule="atLeast" w:line="0"/>
              <w:jc w:val="center"/>
              <w:rPr>
                <w:sz w:val="16"/>
                <w:szCs w:val="16"/>
              </w:rPr>
            </w:pPr>
            <w:r>
              <w:rPr>
                <w:sz w:val="16"/>
                <w:szCs w:val="16"/>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520:</w:t>
                  </w:r>
                </w:p>
                <w:p>
                  <w:pPr>
                    <w:pStyle w:val="Normal"/>
                    <w:spacing w:lineRule="atLeast" w:line="0"/>
                    <w:rPr>
                      <w:sz w:val="16"/>
                      <w:szCs w:val="16"/>
                    </w:rPr>
                  </w:pPr>
                  <w:r>
                    <w:rPr>
                      <w:sz w:val="16"/>
                      <w:szCs w:val="16"/>
                    </w:rPr>
                  </w:r>
                </w:p>
              </w:tc>
            </w:tr>
          </w:tbl>
          <w:p>
            <w:pPr>
              <w:pStyle w:val="Normal"/>
              <w:spacing w:lineRule="atLeast" w:line="0"/>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1.300.000,00</w:t>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520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Управљање отпадним водама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1.300.000,00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1.300.000,00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0,12</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"530 Смањење загадености"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530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Смањење загадености</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"0401"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0401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ЗАШТИТА ЖИВОТНЕ СРЕДИНЕ</w:t>
                  </w:r>
                </w:p>
              </w:tc>
            </w:tr>
          </w:tbl>
          <w:p>
            <w:pPr>
              <w:pStyle w:val="Normal"/>
              <w:spacing w:lineRule="atLeast" w:line="0"/>
              <w:rPr>
                <w:sz w:val="16"/>
                <w:szCs w:val="16"/>
              </w:rPr>
            </w:pPr>
            <w:r>
              <w:rPr>
                <w:sz w:val="16"/>
                <w:szCs w:val="16"/>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Праћење квалитета елемената животне средине</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76/0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СПЕЦИЈАЛИЗОВАНЕ УСЛУГЕ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4.113.372,00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4.113.372,00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0,37</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0002</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Праћење квалитета елемената животне средине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4.113.372,00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4.113.372,00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0,37</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spacing w:lineRule="atLeast" w:line="0"/>
              <w:jc w:val="center"/>
              <w:rPr>
                <w:sz w:val="16"/>
                <w:szCs w:val="16"/>
              </w:rPr>
            </w:pPr>
            <w:r>
              <w:rPr>
                <w:sz w:val="16"/>
                <w:szCs w:val="16"/>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530:</w:t>
                  </w:r>
                </w:p>
                <w:p>
                  <w:pPr>
                    <w:pStyle w:val="Normal"/>
                    <w:spacing w:lineRule="atLeast" w:line="0"/>
                    <w:rPr>
                      <w:sz w:val="16"/>
                      <w:szCs w:val="16"/>
                    </w:rPr>
                  </w:pPr>
                  <w:r>
                    <w:rPr>
                      <w:sz w:val="16"/>
                      <w:szCs w:val="16"/>
                    </w:rPr>
                  </w:r>
                </w:p>
              </w:tc>
            </w:tr>
          </w:tbl>
          <w:p>
            <w:pPr>
              <w:pStyle w:val="Normal"/>
              <w:spacing w:lineRule="atLeast" w:line="0"/>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4.113.372,00</w:t>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530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Смањење загадености</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4.113.372,00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4.113.372,00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0,37</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"550 Заштита животне средине - истраживање и развој"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550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Заштита животне средине - истраживање и развој</w:t>
                  </w:r>
                </w:p>
              </w:tc>
            </w:tr>
          </w:tbl>
          <w:p>
            <w:pPr>
              <w:pStyle w:val="Normal"/>
              <w:spacing w:lineRule="atLeast" w:line="0"/>
              <w:rPr>
                <w:sz w:val="16"/>
                <w:szCs w:val="16"/>
              </w:rPr>
            </w:pPr>
            <w:r>
              <w:rPr>
                <w:sz w:val="16"/>
                <w:szCs w:val="16"/>
              </w:rPr>
            </w:r>
            <w:bookmarkStart w:id="44" w:name="_Toc0401"/>
            <w:bookmarkStart w:id="45" w:name="_Toc0401"/>
            <w:bookmarkEnd w:id="45"/>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"0401"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0401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ЗАШТИТА ЖИВОТНЕ СРЕДИНЕ</w:t>
                  </w:r>
                </w:p>
              </w:tc>
            </w:tr>
          </w:tbl>
          <w:p>
            <w:pPr>
              <w:pStyle w:val="Normal"/>
              <w:spacing w:lineRule="atLeast" w:line="0"/>
              <w:rPr>
                <w:sz w:val="16"/>
                <w:szCs w:val="16"/>
              </w:rPr>
            </w:pPr>
            <w:r>
              <w:rPr>
                <w:sz w:val="16"/>
                <w:szCs w:val="16"/>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Пројекат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0401-5010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Побољшање отпорности на климу у Ариљу: Партипативни приступ за одрживу адаптацију</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550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77/0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ПУТОВАЊА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787.230,00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787.230,00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0,07</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550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78/0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ПО УГОВОРУ</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2.234.875,00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2.234.875,00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0,20</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550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79/0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ДОТАЦИЈЕ НЕВЛАДИНИМ ОРГАНИЗАЦИЈАМА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2.230.000,00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3.017.161,00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5.247.161,00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0,47</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550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ЗГРАДЕ И ГРАЂЕВИНСКИ ОБЈЕКТИ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5.641.400,00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5.641.400,00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0,50</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пројекат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0401-5010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Побољшање отпорности на климу у Ариљу: Партипативни приступ за одрживу адаптацију</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2.230.000,00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11.680.666,00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13.910.666,00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1,24</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spacing w:lineRule="atLeast" w:line="0"/>
              <w:jc w:val="center"/>
              <w:rPr>
                <w:sz w:val="16"/>
                <w:szCs w:val="16"/>
              </w:rPr>
            </w:pPr>
            <w:r>
              <w:rPr>
                <w:sz w:val="16"/>
                <w:szCs w:val="16"/>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550:</w:t>
                  </w:r>
                </w:p>
                <w:p>
                  <w:pPr>
                    <w:pStyle w:val="Normal"/>
                    <w:spacing w:lineRule="atLeast" w:line="0"/>
                    <w:rPr>
                      <w:sz w:val="16"/>
                      <w:szCs w:val="16"/>
                    </w:rPr>
                  </w:pPr>
                  <w:r>
                    <w:rPr>
                      <w:sz w:val="16"/>
                      <w:szCs w:val="16"/>
                    </w:rPr>
                  </w:r>
                </w:p>
              </w:tc>
            </w:tr>
          </w:tbl>
          <w:p>
            <w:pPr>
              <w:pStyle w:val="Normal"/>
              <w:spacing w:lineRule="atLeast" w:line="0"/>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2.230.000,00</w:t>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06</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Донације од међународних организација</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6.553.000,00</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15</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Неутрошена средства донација из ранијих година</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5.127.666,00</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550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Заштита животне средине - истраживање и развој</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2.230.000,00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11.680.666,00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13.910.666,00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1,24</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"560 Заштита животне средине некласификована на другом месту"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560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Заштита животне средине некласификована на другом месту</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"1102"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1102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КОМУНАЛНЕ ДЕЛАТНОСТИ</w:t>
                  </w:r>
                </w:p>
              </w:tc>
            </w:tr>
          </w:tbl>
          <w:p>
            <w:pPr>
              <w:pStyle w:val="Normal"/>
              <w:spacing w:lineRule="atLeast" w:line="0"/>
              <w:rPr>
                <w:sz w:val="16"/>
                <w:szCs w:val="16"/>
              </w:rPr>
            </w:pPr>
            <w:r>
              <w:rPr>
                <w:sz w:val="16"/>
                <w:szCs w:val="16"/>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Одржавање јавних зелених површина</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560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81/0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СПЕЦИЈАЛИЗОВАНЕ УСЛУГЕ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7.006.000,00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7.006.000,00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0,63</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560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82/0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0,04</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0002</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Одржавање јавних зелених површина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7.506.000,00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7.506.000,00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0,67</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0003</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Одржавање чистоће на површинама јавне намене</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560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83/0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СПЕЦИЈАЛИЗОВАНЕ УСЛУГЕ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10.154.000,00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10.154.000,00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0,91</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0003</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Одржавање чистоће на површинама јавне намене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10.154.000,00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10.154.000,00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0,91</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spacing w:lineRule="atLeast" w:line="0"/>
              <w:jc w:val="center"/>
              <w:rPr>
                <w:sz w:val="16"/>
                <w:szCs w:val="16"/>
              </w:rPr>
            </w:pPr>
            <w:r>
              <w:rPr>
                <w:sz w:val="16"/>
                <w:szCs w:val="16"/>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560:</w:t>
                  </w:r>
                </w:p>
                <w:p>
                  <w:pPr>
                    <w:pStyle w:val="Normal"/>
                    <w:spacing w:lineRule="atLeast" w:line="0"/>
                    <w:rPr>
                      <w:sz w:val="16"/>
                      <w:szCs w:val="16"/>
                    </w:rPr>
                  </w:pPr>
                  <w:r>
                    <w:rPr>
                      <w:sz w:val="16"/>
                      <w:szCs w:val="16"/>
                    </w:rPr>
                  </w:r>
                </w:p>
              </w:tc>
            </w:tr>
          </w:tbl>
          <w:p>
            <w:pPr>
              <w:pStyle w:val="Normal"/>
              <w:spacing w:lineRule="atLeast" w:line="0"/>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17.660.000,00</w:t>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560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Заштита животне средине некласификована на другом месту</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17.660.000,00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17.660.000,00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1,58</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8"/>
                <w:szCs w:val="18"/>
              </w:rPr>
            </w:pPr>
            <w:r>
              <w:rPr>
                <w:sz w:val="18"/>
                <w:szCs w:val="18"/>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"620 Развој заједнице"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620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Развој заједнице</w:t>
                  </w:r>
                </w:p>
              </w:tc>
            </w:tr>
          </w:tbl>
          <w:p>
            <w:pPr>
              <w:pStyle w:val="Normal"/>
              <w:spacing w:lineRule="atLeast" w:line="0"/>
              <w:rPr>
                <w:sz w:val="16"/>
                <w:szCs w:val="16"/>
              </w:rPr>
            </w:pPr>
            <w:r>
              <w:rPr>
                <w:sz w:val="16"/>
                <w:szCs w:val="16"/>
              </w:rPr>
            </w:r>
            <w:bookmarkStart w:id="46" w:name="_Toc0501"/>
            <w:bookmarkStart w:id="47" w:name="_Toc0501"/>
            <w:bookmarkEnd w:id="47"/>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"0501"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0501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ЕНЕРГЕТСКА ЕФИКАСНОСТ И ОБНОВЉИВИ ИЗВОРИ ЕНЕРГИЈЕ</w:t>
                  </w:r>
                </w:p>
              </w:tc>
            </w:tr>
          </w:tbl>
          <w:p>
            <w:pPr>
              <w:pStyle w:val="Normal"/>
              <w:spacing w:lineRule="atLeast" w:line="0"/>
              <w:rPr>
                <w:sz w:val="16"/>
                <w:szCs w:val="16"/>
              </w:rPr>
            </w:pPr>
            <w:r>
              <w:rPr>
                <w:sz w:val="16"/>
                <w:szCs w:val="16"/>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Пројекат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0501-7009</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Енергетска санација стамбених зграда и породичних кућа</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84/0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СУБВЕНЦИЈЕ ПРИВАТНИМ ПРЕДУЗЕЋИМА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9.900.000,00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4.250.000,00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14.150.000,00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1,27</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пројекат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0501-7009</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Енергетска санација стамбених зграда и породичних кућа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9.900.000,00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4.250.000,00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14.150.000,00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1,27</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8"/>
                <w:szCs w:val="18"/>
              </w:rPr>
            </w:pPr>
            <w:r>
              <w:rPr>
                <w:sz w:val="18"/>
                <w:szCs w:val="18"/>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Енергетски менаџмент</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84/1</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ЗГРАДЕ И ГРАЂЕВИНСКИ ОБЈЕКТИ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0,00</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Енергетски менаџмент</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0,00</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bookmarkStart w:id="48" w:name="_Toc1101"/>
            <w:bookmarkStart w:id="49" w:name="_Toc1101"/>
            <w:bookmarkEnd w:id="49"/>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"1101"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1101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СТАНОВАЊЕ, УРБАНИЗАМ И ПРОСТОРНО ПЛАНИРАЊЕ</w:t>
                  </w:r>
                </w:p>
              </w:tc>
            </w:tr>
          </w:tbl>
          <w:p>
            <w:pPr>
              <w:pStyle w:val="Normal"/>
              <w:spacing w:lineRule="atLeast" w:line="0"/>
              <w:rPr>
                <w:sz w:val="16"/>
                <w:szCs w:val="16"/>
              </w:rPr>
            </w:pPr>
            <w:r>
              <w:rPr>
                <w:sz w:val="16"/>
                <w:szCs w:val="16"/>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Просторно и урбанистичко планирање</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85/0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ЗГРАДЕ И ГРАЂЕВИНСКИ ОБЈЕКТИ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0,89</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Просторно и урбанистичко планирање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10.000.000,00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10.000.000,00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0,89</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spacing w:lineRule="atLeast" w:line="0"/>
              <w:jc w:val="center"/>
              <w:rPr>
                <w:sz w:val="16"/>
                <w:szCs w:val="16"/>
              </w:rPr>
            </w:pPr>
            <w:r>
              <w:rPr>
                <w:sz w:val="16"/>
                <w:szCs w:val="16"/>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620:</w:t>
                  </w:r>
                </w:p>
                <w:p>
                  <w:pPr>
                    <w:pStyle w:val="Normal"/>
                    <w:spacing w:lineRule="atLeast" w:line="0"/>
                    <w:rPr>
                      <w:sz w:val="16"/>
                      <w:szCs w:val="16"/>
                    </w:rPr>
                  </w:pPr>
                  <w:r>
                    <w:rPr>
                      <w:sz w:val="16"/>
                      <w:szCs w:val="16"/>
                    </w:rPr>
                  </w:r>
                </w:p>
              </w:tc>
            </w:tr>
          </w:tbl>
          <w:p>
            <w:pPr>
              <w:pStyle w:val="Normal"/>
              <w:spacing w:lineRule="atLeast" w:line="0"/>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19.900.000,00</w:t>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07</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Трансфере од других нивоа власти</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4.250.000,00</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620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Развој заједнице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19.900.000,00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4.250.000,00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24.150.000,00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2,16</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"630 Водоснабдевање"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630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Водоснабдевање</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"1102"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1102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КОМУНАЛНЕ ДЕЛАТНОСТИ</w:t>
                  </w:r>
                </w:p>
              </w:tc>
            </w:tr>
          </w:tbl>
          <w:p>
            <w:pPr>
              <w:pStyle w:val="Normal"/>
              <w:spacing w:lineRule="atLeast" w:line="0"/>
              <w:rPr>
                <w:sz w:val="16"/>
                <w:szCs w:val="16"/>
              </w:rPr>
            </w:pPr>
            <w:r>
              <w:rPr>
                <w:sz w:val="16"/>
                <w:szCs w:val="16"/>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0008</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Управљање и снабдевање водом за пиће</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86/0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0,01</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87/0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ЗГРАДЕ И ГРАЂЕВИНСКИ ОБЈЕКТИ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0,09</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88/0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621000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НАБАВКА ДОМАЋЕ ФИНАНСИЈСКЕ ИМОВИНЕ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0,54</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0008</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Управљање и снабдевање водом за пиће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7.100.000,00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7.100.000,00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0,63</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spacing w:lineRule="atLeast" w:line="0"/>
              <w:jc w:val="center"/>
              <w:rPr>
                <w:sz w:val="16"/>
                <w:szCs w:val="16"/>
              </w:rPr>
            </w:pPr>
            <w:r>
              <w:rPr>
                <w:sz w:val="16"/>
                <w:szCs w:val="16"/>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630:</w:t>
                  </w:r>
                </w:p>
                <w:p>
                  <w:pPr>
                    <w:pStyle w:val="Normal"/>
                    <w:spacing w:lineRule="atLeast" w:line="0"/>
                    <w:rPr>
                      <w:sz w:val="16"/>
                      <w:szCs w:val="16"/>
                    </w:rPr>
                  </w:pPr>
                  <w:r>
                    <w:rPr>
                      <w:sz w:val="16"/>
                      <w:szCs w:val="16"/>
                    </w:rPr>
                  </w:r>
                </w:p>
              </w:tc>
            </w:tr>
          </w:tbl>
          <w:p>
            <w:pPr>
              <w:pStyle w:val="Normal"/>
              <w:spacing w:lineRule="atLeast" w:line="0"/>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7.100.000,00</w:t>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630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Водоснабдевање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7.100.000,00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7.100.000,00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0,63</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"640 Улична расвета"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640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Улична расвета</w:t>
                  </w:r>
                </w:p>
              </w:tc>
            </w:tr>
          </w:tbl>
          <w:p>
            <w:pPr>
              <w:pStyle w:val="Normal"/>
              <w:spacing w:lineRule="atLeast" w:line="0"/>
              <w:rPr>
                <w:sz w:val="16"/>
                <w:szCs w:val="16"/>
              </w:rPr>
            </w:pPr>
            <w:r>
              <w:rPr>
                <w:sz w:val="16"/>
                <w:szCs w:val="16"/>
              </w:rPr>
            </w:r>
            <w:bookmarkStart w:id="50" w:name="_Toc1102"/>
            <w:bookmarkStart w:id="51" w:name="_Toc1102"/>
            <w:bookmarkEnd w:id="51"/>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"1102"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1102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КОМУНАЛНЕ ДЕЛАТНОСТИ</w:t>
                  </w:r>
                </w:p>
              </w:tc>
            </w:tr>
          </w:tbl>
          <w:p>
            <w:pPr>
              <w:pStyle w:val="Normal"/>
              <w:spacing w:lineRule="atLeast" w:line="0"/>
              <w:rPr>
                <w:sz w:val="16"/>
                <w:szCs w:val="16"/>
              </w:rPr>
            </w:pPr>
            <w:r>
              <w:rPr>
                <w:sz w:val="16"/>
                <w:szCs w:val="16"/>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Управљање/одржавање јавним осветљењем</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640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89/0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СТАЛНИ ТРОШКОВИ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14.000.000,00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14.000.000,00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1,25</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640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0,40</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Управљање/одржавање јавним осветљењем</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18.500.000,00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18.500.000,00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1,65</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spacing w:lineRule="atLeast" w:line="0"/>
              <w:jc w:val="center"/>
              <w:rPr>
                <w:sz w:val="16"/>
                <w:szCs w:val="16"/>
              </w:rPr>
            </w:pPr>
            <w:r>
              <w:rPr>
                <w:sz w:val="16"/>
                <w:szCs w:val="16"/>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640:</w:t>
                  </w:r>
                </w:p>
                <w:p>
                  <w:pPr>
                    <w:pStyle w:val="Normal"/>
                    <w:spacing w:lineRule="atLeast" w:line="0"/>
                    <w:rPr>
                      <w:sz w:val="16"/>
                      <w:szCs w:val="16"/>
                    </w:rPr>
                  </w:pPr>
                  <w:r>
                    <w:rPr>
                      <w:sz w:val="16"/>
                      <w:szCs w:val="16"/>
                    </w:rPr>
                  </w:r>
                </w:p>
              </w:tc>
            </w:tr>
          </w:tbl>
          <w:p>
            <w:pPr>
              <w:pStyle w:val="Normal"/>
              <w:spacing w:lineRule="atLeast" w:line="0"/>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18.500.000,00</w:t>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640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Улична расвета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18.500.000,00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18.500.000,00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1,65</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8"/>
                <w:szCs w:val="18"/>
              </w:rPr>
            </w:pPr>
            <w:r>
              <w:rPr>
                <w:sz w:val="18"/>
                <w:szCs w:val="18"/>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"721 Опште медицинске услуге"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721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Опште медицинске услуге</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"1801"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1801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ЗДРАВСТВЕНА ЗАШТИТА</w:t>
                  </w:r>
                </w:p>
              </w:tc>
            </w:tr>
          </w:tbl>
          <w:p>
            <w:pPr>
              <w:pStyle w:val="Normal"/>
              <w:spacing w:lineRule="atLeast" w:line="0"/>
              <w:rPr>
                <w:sz w:val="16"/>
                <w:szCs w:val="16"/>
              </w:rPr>
            </w:pPr>
            <w:r>
              <w:rPr>
                <w:sz w:val="16"/>
                <w:szCs w:val="16"/>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Мртвозорство</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721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91/0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СПЕЦИЈАЛИЗОВАНЕ УСЛУГЕ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0,07</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0002</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Мртвозорство</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800.000,00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800.000,00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0,07</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spacing w:lineRule="atLeast" w:line="0"/>
              <w:jc w:val="center"/>
              <w:rPr>
                <w:sz w:val="16"/>
                <w:szCs w:val="16"/>
              </w:rPr>
            </w:pPr>
            <w:r>
              <w:rPr>
                <w:sz w:val="16"/>
                <w:szCs w:val="16"/>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721:</w:t>
                  </w:r>
                </w:p>
                <w:p>
                  <w:pPr>
                    <w:pStyle w:val="Normal"/>
                    <w:spacing w:lineRule="atLeast" w:line="0"/>
                    <w:rPr>
                      <w:sz w:val="16"/>
                      <w:szCs w:val="16"/>
                    </w:rPr>
                  </w:pPr>
                  <w:r>
                    <w:rPr>
                      <w:sz w:val="16"/>
                      <w:szCs w:val="16"/>
                    </w:rPr>
                  </w:r>
                </w:p>
              </w:tc>
            </w:tr>
          </w:tbl>
          <w:p>
            <w:pPr>
              <w:pStyle w:val="Normal"/>
              <w:spacing w:lineRule="atLeast" w:line="0"/>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800.000,00</w:t>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721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Опште медицинске услуге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800.000,00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800.000,00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0,07</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"740 Услуге јавног здравства"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740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Услуге јавног здравства</w:t>
                  </w:r>
                </w:p>
              </w:tc>
            </w:tr>
          </w:tbl>
          <w:p>
            <w:pPr>
              <w:pStyle w:val="Normal"/>
              <w:spacing w:lineRule="atLeast" w:line="0"/>
              <w:rPr>
                <w:sz w:val="16"/>
                <w:szCs w:val="16"/>
              </w:rPr>
            </w:pPr>
            <w:r>
              <w:rPr>
                <w:sz w:val="16"/>
                <w:szCs w:val="16"/>
              </w:rPr>
            </w:r>
            <w:bookmarkStart w:id="52" w:name="_Toc1801"/>
            <w:bookmarkStart w:id="53" w:name="_Toc1801"/>
            <w:bookmarkEnd w:id="53"/>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"1801"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1801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ЗДРАВСТВЕНА ЗАШТИТА</w:t>
                  </w:r>
                </w:p>
              </w:tc>
            </w:tr>
          </w:tbl>
          <w:p>
            <w:pPr>
              <w:pStyle w:val="Normal"/>
              <w:spacing w:lineRule="atLeast" w:line="0"/>
              <w:rPr>
                <w:sz w:val="16"/>
                <w:szCs w:val="16"/>
              </w:rPr>
            </w:pPr>
            <w:r>
              <w:rPr>
                <w:sz w:val="16"/>
                <w:szCs w:val="16"/>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Функционисање установа примарне здравствене заштите</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740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92/0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ДОТАЦИЈЕ ОРГАНИЗАЦИЈАМА ЗА ОБАВЕЗНО СОЦИЈАЛНО ОСИГУРАЊЕ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0,18</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Функционисање установа примарне здравствене заштите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2.000.000,00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2.000.000,00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0,18</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spacing w:lineRule="atLeast" w:line="0"/>
              <w:jc w:val="center"/>
              <w:rPr>
                <w:sz w:val="16"/>
                <w:szCs w:val="16"/>
              </w:rPr>
            </w:pPr>
            <w:r>
              <w:rPr>
                <w:sz w:val="16"/>
                <w:szCs w:val="16"/>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740:</w:t>
                  </w:r>
                </w:p>
                <w:p>
                  <w:pPr>
                    <w:pStyle w:val="Normal"/>
                    <w:spacing w:lineRule="atLeast" w:line="0"/>
                    <w:rPr>
                      <w:sz w:val="16"/>
                      <w:szCs w:val="16"/>
                    </w:rPr>
                  </w:pPr>
                  <w:r>
                    <w:rPr>
                      <w:sz w:val="16"/>
                      <w:szCs w:val="16"/>
                    </w:rPr>
                  </w:r>
                </w:p>
              </w:tc>
            </w:tr>
          </w:tbl>
          <w:p>
            <w:pPr>
              <w:pStyle w:val="Normal"/>
              <w:spacing w:lineRule="atLeast" w:line="0"/>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2.000.000,00</w:t>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740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Услуге јавног здравства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2.000.000,00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2.000.000,00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0,18</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"810 Услуге рекреације и спорта"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810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Услуге рекреације и спорта</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"1301"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1301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РАЗВОЈ СПОРТА И ОМЛАДИНЕ</w:t>
                  </w:r>
                </w:p>
              </w:tc>
            </w:tr>
          </w:tbl>
          <w:p>
            <w:pPr>
              <w:pStyle w:val="Normal"/>
              <w:spacing w:lineRule="atLeast" w:line="0"/>
              <w:rPr>
                <w:sz w:val="16"/>
                <w:szCs w:val="16"/>
              </w:rPr>
            </w:pPr>
            <w:r>
              <w:rPr>
                <w:sz w:val="16"/>
                <w:szCs w:val="16"/>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Подршка локалним спортским организацијама, удружењима и савезима</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93/0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ДОТАЦИЈЕ НЕВЛАДИНИМ ОРГАНИЗАЦИЈАМА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23.000.000,00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23.000.000,00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2,06</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Подршка локалним спортским организацијама, удружењима и савезима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23.000.000,00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23.000.000,00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2,06</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spacing w:lineRule="atLeast" w:line="0"/>
              <w:jc w:val="center"/>
              <w:rPr>
                <w:sz w:val="16"/>
                <w:szCs w:val="16"/>
              </w:rPr>
            </w:pPr>
            <w:r>
              <w:rPr>
                <w:sz w:val="16"/>
                <w:szCs w:val="16"/>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810:</w:t>
                  </w:r>
                </w:p>
                <w:p>
                  <w:pPr>
                    <w:pStyle w:val="Normal"/>
                    <w:spacing w:lineRule="atLeast" w:line="0"/>
                    <w:rPr>
                      <w:sz w:val="16"/>
                      <w:szCs w:val="16"/>
                    </w:rPr>
                  </w:pPr>
                  <w:r>
                    <w:rPr>
                      <w:sz w:val="16"/>
                      <w:szCs w:val="16"/>
                    </w:rPr>
                  </w:r>
                </w:p>
              </w:tc>
            </w:tr>
          </w:tbl>
          <w:p>
            <w:pPr>
              <w:pStyle w:val="Normal"/>
              <w:spacing w:lineRule="atLeast" w:line="0"/>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23.000.000,00</w:t>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810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Услуге рекреације и спорта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23.000.000,00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23.000.000,00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2,06</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"830 Услуге емитовања и штампања"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830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Услуге емитовања и штампања</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"1201"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1201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РАЗВОЈ КУЛТУРЕ И ИНФОРМИСАЊА</w:t>
                  </w:r>
                </w:p>
              </w:tc>
            </w:tr>
          </w:tbl>
          <w:p>
            <w:pPr>
              <w:pStyle w:val="Normal"/>
              <w:spacing w:lineRule="atLeast" w:line="0"/>
              <w:rPr>
                <w:sz w:val="16"/>
                <w:szCs w:val="16"/>
              </w:rPr>
            </w:pPr>
            <w:r>
              <w:rPr>
                <w:sz w:val="16"/>
                <w:szCs w:val="16"/>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0004</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Остваривање и унапређивање јавног интереса у области јавног информисања</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94/0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ПО УГОВОРУ</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0,18</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95/0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СУБВЕНЦИЈЕ ПРИВАТНИМ ПРЕДУЗЕЋИМА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0,45</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0004</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Остваривање и унапређивање јавног интереса у области јавног информисања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7.000.000,00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7.000.000,00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0,63</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8"/>
                <w:szCs w:val="18"/>
              </w:rPr>
            </w:pPr>
            <w:r>
              <w:rPr>
                <w:sz w:val="18"/>
                <w:szCs w:val="18"/>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spacing w:lineRule="atLeast" w:line="0"/>
              <w:jc w:val="center"/>
              <w:rPr>
                <w:sz w:val="16"/>
                <w:szCs w:val="16"/>
              </w:rPr>
            </w:pPr>
            <w:r>
              <w:rPr>
                <w:sz w:val="16"/>
                <w:szCs w:val="16"/>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830:</w:t>
                  </w:r>
                </w:p>
                <w:p>
                  <w:pPr>
                    <w:pStyle w:val="Normal"/>
                    <w:spacing w:lineRule="atLeast" w:line="0"/>
                    <w:rPr>
                      <w:sz w:val="16"/>
                      <w:szCs w:val="16"/>
                    </w:rPr>
                  </w:pPr>
                  <w:r>
                    <w:rPr>
                      <w:sz w:val="16"/>
                      <w:szCs w:val="16"/>
                    </w:rPr>
                  </w:r>
                </w:p>
              </w:tc>
            </w:tr>
          </w:tbl>
          <w:p>
            <w:pPr>
              <w:pStyle w:val="Normal"/>
              <w:spacing w:lineRule="atLeast" w:line="0"/>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7.000.000,00</w:t>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830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Услуге емитовања и штампања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7.000.000,00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7.000.000,00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0,63</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"840 Верске и остале услуге заједнице"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840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Верске и остале услуге заједнице</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"0602"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0602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ОПШТЕ УСЛУГЕ ЛОКАЛНЕ САМОУПРАВЕ</w:t>
                  </w:r>
                </w:p>
              </w:tc>
            </w:tr>
          </w:tbl>
          <w:p>
            <w:pPr>
              <w:pStyle w:val="Normal"/>
              <w:spacing w:lineRule="atLeast" w:line="0"/>
              <w:rPr>
                <w:sz w:val="16"/>
                <w:szCs w:val="16"/>
              </w:rPr>
            </w:pPr>
            <w:r>
              <w:rPr>
                <w:sz w:val="16"/>
                <w:szCs w:val="16"/>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Пројекат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0602-4006</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ОДРЖИВО ФУНКЦИОНИСАЊЕ НВО</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840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96/0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ДОТАЦИЈЕ НЕВЛАДИНИМ ОРГАНИЗАЦИЈАМА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0,63</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пројекат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0602-4006</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ОДРЖИВО ФУНКЦИОНИСАЊЕ НВО</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7.000.000,00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7.000.000,00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0,63</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"1201"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1201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РАЗВОЈ КУЛТУРЕ И ИНФОРМИСАЊА</w:t>
                  </w:r>
                </w:p>
              </w:tc>
            </w:tr>
          </w:tbl>
          <w:p>
            <w:pPr>
              <w:pStyle w:val="Normal"/>
              <w:spacing w:lineRule="atLeast" w:line="0"/>
              <w:rPr>
                <w:sz w:val="16"/>
                <w:szCs w:val="16"/>
              </w:rPr>
            </w:pPr>
            <w:r>
              <w:rPr>
                <w:sz w:val="16"/>
                <w:szCs w:val="16"/>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0003</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Унапређење система очувања и представљања културно-историјског наслеђа</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840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97/0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ДОТАЦИЈЕ НЕВЛАДИНИМ ОРГАНИЗАЦИЈАМА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0,09</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0003</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Унапређење система очувања и представљања културно-историјског наслеђа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1.000.000,00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1.000.000,00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0,09</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spacing w:lineRule="atLeast" w:line="0"/>
              <w:jc w:val="center"/>
              <w:rPr>
                <w:sz w:val="16"/>
                <w:szCs w:val="16"/>
              </w:rPr>
            </w:pPr>
            <w:r>
              <w:rPr>
                <w:sz w:val="16"/>
                <w:szCs w:val="16"/>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840:</w:t>
                  </w:r>
                </w:p>
                <w:p>
                  <w:pPr>
                    <w:pStyle w:val="Normal"/>
                    <w:spacing w:lineRule="atLeast" w:line="0"/>
                    <w:rPr>
                      <w:sz w:val="16"/>
                      <w:szCs w:val="16"/>
                    </w:rPr>
                  </w:pPr>
                  <w:r>
                    <w:rPr>
                      <w:sz w:val="16"/>
                      <w:szCs w:val="16"/>
                    </w:rPr>
                  </w:r>
                </w:p>
              </w:tc>
            </w:tr>
          </w:tbl>
          <w:p>
            <w:pPr>
              <w:pStyle w:val="Normal"/>
              <w:spacing w:lineRule="atLeast" w:line="0"/>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8.000.000,00</w:t>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840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Верске и остале услуге заједнице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8.000.000,00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8.000.000,00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0,72</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"912 Основно образовање"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912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Основно образовање</w:t>
                  </w:r>
                </w:p>
              </w:tc>
            </w:tr>
          </w:tbl>
          <w:p>
            <w:pPr>
              <w:pStyle w:val="Normal"/>
              <w:spacing w:lineRule="atLeast" w:line="0"/>
              <w:rPr>
                <w:sz w:val="16"/>
                <w:szCs w:val="16"/>
              </w:rPr>
            </w:pPr>
            <w:r>
              <w:rPr>
                <w:sz w:val="16"/>
                <w:szCs w:val="16"/>
              </w:rPr>
            </w:r>
            <w:bookmarkStart w:id="54" w:name="_Toc2003"/>
            <w:bookmarkStart w:id="55" w:name="_Toc2003"/>
            <w:bookmarkEnd w:id="55"/>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"2003"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2003</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ОСНОВНО ОБРАЗОВАЊЕ</w:t>
                  </w:r>
                </w:p>
              </w:tc>
            </w:tr>
          </w:tbl>
          <w:p>
            <w:pPr>
              <w:pStyle w:val="Normal"/>
              <w:spacing w:lineRule="atLeast" w:line="0"/>
              <w:rPr>
                <w:sz w:val="16"/>
                <w:szCs w:val="16"/>
              </w:rPr>
            </w:pPr>
            <w:r>
              <w:rPr>
                <w:sz w:val="16"/>
                <w:szCs w:val="16"/>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Реализација делатности основног образовања</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912</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ТРАНСФЕРИ ОСТАЛИМ НИВОИМА ВЛАСТИ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92.714.000,00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92.714.000,00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8,29</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Реализација делатности основног образовања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92.714.000,00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92.714.000,00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8,29</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spacing w:lineRule="atLeast" w:line="0"/>
              <w:jc w:val="center"/>
              <w:rPr>
                <w:sz w:val="16"/>
                <w:szCs w:val="16"/>
              </w:rPr>
            </w:pPr>
            <w:r>
              <w:rPr>
                <w:sz w:val="16"/>
                <w:szCs w:val="16"/>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912:</w:t>
                  </w:r>
                </w:p>
                <w:p>
                  <w:pPr>
                    <w:pStyle w:val="Normal"/>
                    <w:spacing w:lineRule="atLeast" w:line="0"/>
                    <w:rPr>
                      <w:sz w:val="16"/>
                      <w:szCs w:val="16"/>
                    </w:rPr>
                  </w:pPr>
                  <w:r>
                    <w:rPr>
                      <w:sz w:val="16"/>
                      <w:szCs w:val="16"/>
                    </w:rPr>
                  </w:r>
                </w:p>
              </w:tc>
            </w:tr>
          </w:tbl>
          <w:p>
            <w:pPr>
              <w:pStyle w:val="Normal"/>
              <w:spacing w:lineRule="atLeast" w:line="0"/>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92.714.000,00</w:t>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912</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Основно образовање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92.714.000,00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92.714.000,00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8,29</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"920 Средње образовање"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920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Средње образовање</w:t>
                  </w:r>
                </w:p>
              </w:tc>
            </w:tr>
          </w:tbl>
          <w:p>
            <w:pPr>
              <w:pStyle w:val="Normal"/>
              <w:spacing w:lineRule="atLeast" w:line="0"/>
              <w:rPr>
                <w:sz w:val="16"/>
                <w:szCs w:val="16"/>
              </w:rPr>
            </w:pPr>
            <w:r>
              <w:rPr>
                <w:sz w:val="16"/>
                <w:szCs w:val="16"/>
              </w:rPr>
            </w:r>
            <w:bookmarkStart w:id="56" w:name="_Toc2004"/>
            <w:bookmarkStart w:id="57" w:name="_Toc2004"/>
            <w:bookmarkEnd w:id="57"/>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"2004"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2004</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СРЕДЊЕ ОБРАЗОВАЊЕ</w:t>
                  </w:r>
                </w:p>
              </w:tc>
            </w:tr>
          </w:tbl>
          <w:p>
            <w:pPr>
              <w:pStyle w:val="Normal"/>
              <w:spacing w:lineRule="atLeast" w:line="0"/>
              <w:rPr>
                <w:sz w:val="16"/>
                <w:szCs w:val="16"/>
              </w:rPr>
            </w:pPr>
            <w:r>
              <w:rPr>
                <w:sz w:val="16"/>
                <w:szCs w:val="16"/>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Реализација делатности средњег образовања</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ТРАНСФЕРИ ОСТАЛИМ НИВОИМА ВЛАСТИ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19.992.000,00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19.992.000,00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1,79</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Реализација делатности средњег образовања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19.992.000,00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19.992.000,00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1,79</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spacing w:lineRule="atLeast" w:line="0"/>
              <w:jc w:val="center"/>
              <w:rPr>
                <w:sz w:val="16"/>
                <w:szCs w:val="16"/>
              </w:rPr>
            </w:pPr>
            <w:r>
              <w:rPr>
                <w:sz w:val="16"/>
                <w:szCs w:val="16"/>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920:</w:t>
                  </w:r>
                </w:p>
                <w:p>
                  <w:pPr>
                    <w:pStyle w:val="Normal"/>
                    <w:spacing w:lineRule="atLeast" w:line="0"/>
                    <w:rPr>
                      <w:sz w:val="16"/>
                      <w:szCs w:val="16"/>
                    </w:rPr>
                  </w:pPr>
                  <w:r>
                    <w:rPr>
                      <w:sz w:val="16"/>
                      <w:szCs w:val="16"/>
                    </w:rPr>
                  </w:r>
                </w:p>
              </w:tc>
            </w:tr>
          </w:tbl>
          <w:p>
            <w:pPr>
              <w:pStyle w:val="Normal"/>
              <w:spacing w:lineRule="atLeast" w:line="0"/>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19.992.000,00</w:t>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920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Средње образовање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19.992.000,00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19.992.000,00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1,79</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"950 Образовање које није дефинисано нивоом"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950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Образовање које није дефинисано нивоом</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"0602"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0602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ОПШТЕ УСЛУГЕ ЛОКАЛНЕ САМОУПРАВЕ</w:t>
                  </w:r>
                </w:p>
              </w:tc>
            </w:tr>
          </w:tbl>
          <w:p>
            <w:pPr>
              <w:pStyle w:val="Normal"/>
              <w:spacing w:lineRule="atLeast" w:line="0"/>
              <w:rPr>
                <w:sz w:val="16"/>
                <w:szCs w:val="16"/>
              </w:rPr>
            </w:pPr>
            <w:r>
              <w:rPr>
                <w:sz w:val="16"/>
                <w:szCs w:val="16"/>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Функционисање локалне самоуправе и градских општина</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950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472000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ЗА СОЦИЈАЛНУ ЗАШТИТУ ИЗ БУЏЕТА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32.097.756,00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32.097.756,00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2,87</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Функционисање локалне самоуправе и градских општина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32.097.756,00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32.097.756,00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2,87</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spacing w:lineRule="atLeast" w:line="0"/>
              <w:jc w:val="center"/>
              <w:rPr>
                <w:sz w:val="16"/>
                <w:szCs w:val="16"/>
              </w:rPr>
            </w:pPr>
            <w:r>
              <w:rPr>
                <w:sz w:val="16"/>
                <w:szCs w:val="16"/>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950:</w:t>
                  </w:r>
                </w:p>
                <w:p>
                  <w:pPr>
                    <w:pStyle w:val="Normal"/>
                    <w:spacing w:lineRule="atLeast" w:line="0"/>
                    <w:rPr>
                      <w:sz w:val="16"/>
                      <w:szCs w:val="16"/>
                    </w:rPr>
                  </w:pPr>
                  <w:r>
                    <w:rPr>
                      <w:sz w:val="16"/>
                      <w:szCs w:val="16"/>
                    </w:rPr>
                  </w:r>
                </w:p>
              </w:tc>
            </w:tr>
          </w:tbl>
          <w:p>
            <w:pPr>
              <w:pStyle w:val="Normal"/>
              <w:spacing w:lineRule="atLeast" w:line="0"/>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32.097.756,00</w:t>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950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Образовање које није дефинисано нивоом</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32.097.756,00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32.097.756,00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2,87</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"5.01 ПРЕДШКОЛСКО ОБРАЗОВАЊЕ"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Глава</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5.01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ПРЕДШКОЛСКО ОБРАЗОВАЊЕ</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"911 Предшколско образовање"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911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Предшколско образовање</w:t>
                  </w:r>
                </w:p>
              </w:tc>
            </w:tr>
          </w:tbl>
          <w:p>
            <w:pPr>
              <w:pStyle w:val="Normal"/>
              <w:spacing w:lineRule="atLeast" w:line="0"/>
              <w:rPr>
                <w:sz w:val="16"/>
                <w:szCs w:val="16"/>
              </w:rPr>
            </w:pPr>
            <w:r>
              <w:rPr>
                <w:sz w:val="16"/>
                <w:szCs w:val="16"/>
              </w:rPr>
            </w:r>
            <w:bookmarkStart w:id="58" w:name="_Toc2002"/>
            <w:bookmarkStart w:id="59" w:name="_Toc2002"/>
            <w:bookmarkEnd w:id="59"/>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"2002"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2002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ПРЕДШКОЛСКО ВАСПИТАЊЕ</w:t>
                  </w:r>
                </w:p>
              </w:tc>
            </w:tr>
          </w:tbl>
          <w:p>
            <w:pPr>
              <w:pStyle w:val="Normal"/>
              <w:spacing w:lineRule="atLeast" w:line="0"/>
              <w:rPr>
                <w:sz w:val="16"/>
                <w:szCs w:val="16"/>
              </w:rPr>
            </w:pPr>
            <w:r>
              <w:rPr>
                <w:sz w:val="16"/>
                <w:szCs w:val="16"/>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Функционисање и остваривање предшколскогваспитања и образовања</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101/0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ПЛАТЕ, ДОДАЦИ И НАКНАДЕ ЗАПОСЛЕНИХ (ЗАРАДЕ)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127.556.870,00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5.778.693,00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133.335.563,00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11,92</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102/0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СОЦИЈАЛНИ ДОПРИНОСИ НА ТЕРЕТ ПОСЛОДАВЦА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19.324.850,00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875.472,00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20.200.322,00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1,81</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103/0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413000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У НАТУРИ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0,10</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104/0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СОЦИЈАЛНА ДАВАЊА ЗАПОСЛЕНИМА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2.900.000,00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2.900.000,00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0,26</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105/0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ТРОШКОВА ЗА ЗАПОСЛЕНЕ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4.700.000,00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4.700.000,00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0,42</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106/0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416000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НАГРАДЕ ЗАПОСЛЕНИМА И ОСТАЛИ ПОСЕБНИ РАСХОДИ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3.200.000,00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3.200.000,00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0,29</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107/0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СТАЛНИ ТРОШКОВИ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17.940.000,00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17.955.000,00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1,61</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108/0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ПУТОВАЊА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550.000,00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750.000,00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0,07</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109/0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ПО УГОВОРУ</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1.490.000,00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1.110.000,00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2.600.000,00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0,23</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СПЕЦИЈАЛИЗОВАНЕ УСЛУГЕ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1.020.000,00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1.020.000,00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0,09</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111/0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1.665.000,00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1.665.000,00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0,15</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112/0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16.044.000,00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16.044.000,00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1,43</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113/0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ПОРЕЗИ, ОБАВЕЗНЕ ТАКСЕ, КАЗНЕ, ПЕНАЛИ И КАМАТЕ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85.000,00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85.000,00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0,01</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113/1</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ЗГРАДЕ И ГРАЂЕВИНСКИ ОБЈЕКТИ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2.119.715,00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2.119.715,00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0,19</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114/0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МАШИНЕ И ОПРЕМА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2.200.000,00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490.000,00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2.690.000,00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0,24</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0002</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Функционисање и остваривање предшколскогваспитања и образовања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199.775.720,00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10.588.880,00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210.364.600,00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18,81</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spacing w:lineRule="atLeast" w:line="0"/>
              <w:jc w:val="center"/>
              <w:rPr>
                <w:sz w:val="16"/>
                <w:szCs w:val="16"/>
              </w:rPr>
            </w:pPr>
            <w:r>
              <w:rPr>
                <w:sz w:val="16"/>
                <w:szCs w:val="16"/>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911:</w:t>
                  </w:r>
                </w:p>
                <w:p>
                  <w:pPr>
                    <w:pStyle w:val="Normal"/>
                    <w:spacing w:lineRule="atLeast" w:line="0"/>
                    <w:rPr>
                      <w:sz w:val="16"/>
                      <w:szCs w:val="16"/>
                    </w:rPr>
                  </w:pPr>
                  <w:r>
                    <w:rPr>
                      <w:sz w:val="16"/>
                      <w:szCs w:val="16"/>
                    </w:rPr>
                  </w:r>
                </w:p>
              </w:tc>
            </w:tr>
          </w:tbl>
          <w:p>
            <w:pPr>
              <w:pStyle w:val="Normal"/>
              <w:spacing w:lineRule="atLeast" w:line="0"/>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199.775.720,00</w:t>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07</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Трансфере од других нивоа власти</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6.654.165,00</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15</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Неутрошена средства донација из ранијих година</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2.609.715,00</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16</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Родитељски динар за ваннаставне активности</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1.325.000,00</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911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Предшколско образовање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199.775.720,00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10.588.880,00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210.364.600,00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18,81</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8"/>
                <w:szCs w:val="18"/>
              </w:rPr>
            </w:pPr>
            <w:r>
              <w:rPr>
                <w:sz w:val="18"/>
                <w:szCs w:val="18"/>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spacing w:lineRule="atLeast" w:line="0"/>
              <w:jc w:val="center"/>
              <w:rPr>
                <w:sz w:val="16"/>
                <w:szCs w:val="16"/>
              </w:rPr>
            </w:pPr>
            <w:r>
              <w:rPr>
                <w:sz w:val="16"/>
                <w:szCs w:val="16"/>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главу 5.01:</w:t>
                  </w:r>
                </w:p>
                <w:p>
                  <w:pPr>
                    <w:pStyle w:val="Normal"/>
                    <w:spacing w:lineRule="atLeast" w:line="0"/>
                    <w:rPr>
                      <w:sz w:val="16"/>
                      <w:szCs w:val="16"/>
                    </w:rPr>
                  </w:pPr>
                  <w:r>
                    <w:rPr>
                      <w:sz w:val="16"/>
                      <w:szCs w:val="16"/>
                    </w:rPr>
                  </w:r>
                </w:p>
              </w:tc>
            </w:tr>
          </w:tbl>
          <w:p>
            <w:pPr>
              <w:pStyle w:val="Normal"/>
              <w:spacing w:lineRule="atLeast" w:line="0"/>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199.775.720,00</w:t>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07</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Трансфере од других нивоа власти</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6.654.165,00</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15</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Неутрошена средства донација из ранијих година</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2.609.715,00</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16</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Родитељски динар за ваннаставне активности</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1.325.000,00</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главу</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5.01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ПРЕДШКОЛСКО ОБРАЗОВАЊЕ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199.775.720,00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10.588.880,00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210.364.600,00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18,81</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"5.02 МЕСНЕ ЗАЈЕДНИЦЕ"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Глава</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5.02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МЕСНЕ ЗАЈЕДНИЦЕ</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"160 Опште јавне услуге некласификоване на другом месту"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160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Опште јавне услуге некласификоване на другом месту</w:t>
                  </w:r>
                </w:p>
              </w:tc>
            </w:tr>
          </w:tbl>
          <w:p>
            <w:pPr>
              <w:pStyle w:val="Normal"/>
              <w:spacing w:lineRule="atLeast" w:line="0"/>
              <w:rPr>
                <w:sz w:val="16"/>
                <w:szCs w:val="16"/>
              </w:rPr>
            </w:pPr>
            <w:r>
              <w:rPr>
                <w:sz w:val="16"/>
                <w:szCs w:val="16"/>
              </w:rPr>
            </w:r>
            <w:bookmarkStart w:id="60" w:name="_Toc0602"/>
            <w:bookmarkStart w:id="61" w:name="_Toc0602"/>
            <w:bookmarkEnd w:id="61"/>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"0602"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0602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ОПШТЕ УСЛУГЕ ЛОКАЛНЕ САМОУПРАВЕ</w:t>
                  </w:r>
                </w:p>
              </w:tc>
            </w:tr>
          </w:tbl>
          <w:p>
            <w:pPr>
              <w:pStyle w:val="Normal"/>
              <w:spacing w:lineRule="atLeast" w:line="0"/>
              <w:rPr>
                <w:sz w:val="16"/>
                <w:szCs w:val="16"/>
              </w:rPr>
            </w:pPr>
            <w:r>
              <w:rPr>
                <w:sz w:val="16"/>
                <w:szCs w:val="16"/>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Функционисање месних заједница</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160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СТАЛНИ ТРОШКОВИ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1.518.600,00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400.000,00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1.918.600,00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0,17</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160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5.064.400,00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5.064.400,00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0,45</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160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117/0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483000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НОВЧАНЕ КАЗНЕ И ПЕНАЛИ ПО РЕШЕЊУ СУДОВА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0,01</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0002</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Функционисање месних заједница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6.583.000,00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500.000,00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7.083.000,00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0,63</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spacing w:lineRule="atLeast" w:line="0"/>
              <w:jc w:val="center"/>
              <w:rPr>
                <w:sz w:val="16"/>
                <w:szCs w:val="16"/>
              </w:rPr>
            </w:pPr>
            <w:r>
              <w:rPr>
                <w:sz w:val="16"/>
                <w:szCs w:val="16"/>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160:</w:t>
                  </w:r>
                </w:p>
                <w:p>
                  <w:pPr>
                    <w:pStyle w:val="Normal"/>
                    <w:spacing w:lineRule="atLeast" w:line="0"/>
                    <w:rPr>
                      <w:sz w:val="16"/>
                      <w:szCs w:val="16"/>
                    </w:rPr>
                  </w:pPr>
                  <w:r>
                    <w:rPr>
                      <w:sz w:val="16"/>
                      <w:szCs w:val="16"/>
                    </w:rPr>
                  </w:r>
                </w:p>
              </w:tc>
            </w:tr>
          </w:tbl>
          <w:p>
            <w:pPr>
              <w:pStyle w:val="Normal"/>
              <w:spacing w:lineRule="atLeast" w:line="0"/>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6.583.000,00</w:t>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08</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Добровољне трансфере од физичких и правних лица</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500.000,00</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160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Опште јавне услуге некласификоване на другом месту</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6.583.000,00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500.000,00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7.083.000,00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0,63</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spacing w:lineRule="atLeast" w:line="0"/>
              <w:jc w:val="center"/>
              <w:rPr>
                <w:sz w:val="16"/>
                <w:szCs w:val="16"/>
              </w:rPr>
            </w:pPr>
            <w:r>
              <w:rPr>
                <w:sz w:val="16"/>
                <w:szCs w:val="16"/>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главу 5.02:</w:t>
                  </w:r>
                </w:p>
                <w:p>
                  <w:pPr>
                    <w:pStyle w:val="Normal"/>
                    <w:spacing w:lineRule="atLeast" w:line="0"/>
                    <w:rPr>
                      <w:sz w:val="16"/>
                      <w:szCs w:val="16"/>
                    </w:rPr>
                  </w:pPr>
                  <w:r>
                    <w:rPr>
                      <w:sz w:val="16"/>
                      <w:szCs w:val="16"/>
                    </w:rPr>
                  </w:r>
                </w:p>
              </w:tc>
            </w:tr>
          </w:tbl>
          <w:p>
            <w:pPr>
              <w:pStyle w:val="Normal"/>
              <w:spacing w:lineRule="atLeast" w:line="0"/>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6.583.000,00</w:t>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08</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Добровољне трансфере од физичких и правних лица</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500.000,00</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главу</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5.02</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МЕСНЕ ЗАЈЕДНИЦЕ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6.583.000,00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500.000,00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7.083.000,00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0,63</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"5.03 УСЛУГЕ КУЛТУРЕ"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Глава</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5.03</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УСЛУГЕ КУЛТУРЕ</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"820 Услуге културе"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820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Услуге културе</w:t>
                  </w:r>
                </w:p>
              </w:tc>
            </w:tr>
          </w:tbl>
          <w:p>
            <w:pPr>
              <w:pStyle w:val="Normal"/>
              <w:spacing w:lineRule="atLeast" w:line="0"/>
              <w:rPr>
                <w:sz w:val="16"/>
                <w:szCs w:val="16"/>
              </w:rPr>
            </w:pPr>
            <w:r>
              <w:rPr>
                <w:sz w:val="16"/>
                <w:szCs w:val="16"/>
              </w:rPr>
            </w:r>
            <w:bookmarkStart w:id="62" w:name="_Toc1201"/>
            <w:bookmarkStart w:id="63" w:name="_Toc1201"/>
            <w:bookmarkEnd w:id="63"/>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"1201"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1201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РАЗВОЈ КУЛТУРЕ И ИНФОРМИСАЊА</w:t>
                  </w:r>
                </w:p>
              </w:tc>
            </w:tr>
          </w:tbl>
          <w:p>
            <w:pPr>
              <w:pStyle w:val="Normal"/>
              <w:spacing w:lineRule="atLeast" w:line="0"/>
              <w:rPr>
                <w:sz w:val="16"/>
                <w:szCs w:val="16"/>
              </w:rPr>
            </w:pPr>
            <w:r>
              <w:rPr>
                <w:sz w:val="16"/>
                <w:szCs w:val="16"/>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Функционисање локалних установа културе</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118/0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ПЛАТЕ, ДОДАЦИ И НАКНАДЕ ЗАПОСЛЕНИХ (ЗАРАДЕ)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15.374.390,00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15.374.390,00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1,37</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119/0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СОЦИЈАЛНИ ДОПРИНОСИ НА ТЕРЕТ ПОСЛОДАВЦА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2.329.220,00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2.329.220,00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0,21</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413000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У НАТУРИ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71.000,00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71.000,00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0,01</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121/0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СОЦИЈАЛНА ДАВАЊА ЗАПОСЛЕНИМА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667.000,00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667.000,00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0,06</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122/0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ТРОШКОВА ЗА ЗАПОСЛЕНЕ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0,04</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123/0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СТАЛНИ ТРОШКОВИ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2.757.411,00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40.000,00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2.797.411,00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0,25</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124/0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ПУТОВАЊА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0,02</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125/0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ПО УГОВОРУ</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2.368.508,00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2.418.508,00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0,22</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126/0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1.450.000,00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1.450.000,00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0,13</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127/0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605.000,00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38.961,00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643.961,00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0,06</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128/0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ПОРЕЗИ, ОБАВЕЗНЕ ТАКСЕ, КАЗНЕ, ПЕНАЛИ И КАМАТЕ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21.000,00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21.000,00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0,00</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129/0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МАШИНЕ И ОПРЕМА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593.926,40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593.926,40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0,05</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515000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НЕМАТЕРИЈАЛНА ИМОВИНА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0,04</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Функционисање локалних установа културе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27.245.455,40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212.000,00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38.961,00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27.496.416,40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2,46</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Јачање културне продукције и уметничког стваралаштва</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131/0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СТАЛНИ ТРОШКОВИ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270.000,00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0,02</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132/0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ПУТОВАЊА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0,02</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133/0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ПО УГОВОРУ</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660.000,00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660.000,00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0,06</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134/0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СПЕЦИЈАЛИЗОВАНЕ УСЛУГЕ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2.020.154,60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2.170.154,60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0,19</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135/0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270.000,00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320.000,00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0,03</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0002</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Јачање културне продукције и уметничког стваралаштва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3.050.154,60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300.000,00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270.000,00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3.620.154,60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0,32</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spacing w:lineRule="atLeast" w:line="0"/>
              <w:jc w:val="center"/>
              <w:rPr>
                <w:sz w:val="16"/>
                <w:szCs w:val="16"/>
              </w:rPr>
            </w:pPr>
            <w:r>
              <w:rPr>
                <w:sz w:val="16"/>
                <w:szCs w:val="16"/>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820:</w:t>
                  </w:r>
                </w:p>
                <w:p>
                  <w:pPr>
                    <w:pStyle w:val="Normal"/>
                    <w:spacing w:lineRule="atLeast" w:line="0"/>
                    <w:rPr>
                      <w:sz w:val="16"/>
                      <w:szCs w:val="16"/>
                    </w:rPr>
                  </w:pPr>
                  <w:r>
                    <w:rPr>
                      <w:sz w:val="16"/>
                      <w:szCs w:val="16"/>
                    </w:rPr>
                  </w:r>
                </w:p>
              </w:tc>
            </w:tr>
          </w:tbl>
          <w:p>
            <w:pPr>
              <w:pStyle w:val="Normal"/>
              <w:spacing w:lineRule="atLeast" w:line="0"/>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30.295.610,00</w:t>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04</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Сопствене приходе буџетских корисника</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512.000,00</w:t>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13</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Нераспоређени вишак прихода из ранијих година</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308.961,00</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820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Услуге културе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30.295.610,00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512.000,00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308.961,00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31.116.571,00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2,78</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spacing w:lineRule="atLeast" w:line="0"/>
              <w:jc w:val="center"/>
              <w:rPr>
                <w:sz w:val="16"/>
                <w:szCs w:val="16"/>
              </w:rPr>
            </w:pPr>
            <w:r>
              <w:rPr>
                <w:sz w:val="16"/>
                <w:szCs w:val="16"/>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главу 5.03:</w:t>
                  </w:r>
                </w:p>
                <w:p>
                  <w:pPr>
                    <w:pStyle w:val="Normal"/>
                    <w:spacing w:lineRule="atLeast" w:line="0"/>
                    <w:rPr>
                      <w:sz w:val="16"/>
                      <w:szCs w:val="16"/>
                    </w:rPr>
                  </w:pPr>
                  <w:r>
                    <w:rPr>
                      <w:sz w:val="16"/>
                      <w:szCs w:val="16"/>
                    </w:rPr>
                  </w:r>
                </w:p>
              </w:tc>
            </w:tr>
          </w:tbl>
          <w:p>
            <w:pPr>
              <w:pStyle w:val="Normal"/>
              <w:spacing w:lineRule="atLeast" w:line="0"/>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30.295.610,00</w:t>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04</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Сопствене приходе буџетских корисника</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512.000,00</w:t>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13</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Нераспоређени вишак прихода из ранијих година</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308.961,00</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главу</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5.03</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УСЛУГЕ КУЛТУРЕ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30.295.610,00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512.000,00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308.961,00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31.116.571,00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2,78</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"5.04 РЕКРЕАЦИЈА И СПОРТ"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Глава</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5.04</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РЕКРЕАЦИЈА И СПОРТ</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"810 Услуге рекреације и спорта"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810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Услуге рекреације и спорта</w:t>
                  </w:r>
                </w:p>
              </w:tc>
            </w:tr>
          </w:tbl>
          <w:p>
            <w:pPr>
              <w:pStyle w:val="Normal"/>
              <w:spacing w:lineRule="atLeast" w:line="0"/>
              <w:rPr>
                <w:sz w:val="16"/>
                <w:szCs w:val="16"/>
              </w:rPr>
            </w:pPr>
            <w:r>
              <w:rPr>
                <w:sz w:val="16"/>
                <w:szCs w:val="16"/>
              </w:rPr>
            </w:r>
            <w:bookmarkStart w:id="64" w:name="_Toc1301"/>
            <w:bookmarkStart w:id="65" w:name="_Toc1301"/>
            <w:bookmarkEnd w:id="65"/>
          </w:p>
        </w:tc>
      </w:tr>
      <w:tr>
        <w:trPr/>
        <w:tc>
          <w:tcPr>
            <w:tcW w:w="975" w:type="dxa"/>
            <w:tcBorders>
              <w:top w:val="single" w:sz="6" w:space="0" w:color="000000"/>
              <w:left w:val="single" w:sz="6" w:space="0" w:color="000000"/>
              <w:bottom w:val="single" w:sz="6" w:space="0" w:color="000000"/>
            </w:tcBorders>
            <w:vAlign w:val="center"/>
          </w:tcPr>
          <w:p>
            <w:pPr>
              <w:pStyle w:val="Normal"/>
              <w:rPr>
                <w:vanish/>
                <w:sz w:val="16"/>
                <w:szCs w:val="16"/>
              </w:rPr>
            </w:pPr>
            <w:r>
              <w:fldChar w:fldCharType="begin"/>
            </w:r>
            <w:r>
              <w:rPr>
                <w:sz w:val="16"/>
                <w:szCs w:val="16"/>
              </w:rPr>
              <w:instrText xml:space="preserve"> TC "1301"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1301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РАЗВОЈ СПОРТА И ОМЛАДИНЕ</w:t>
                  </w:r>
                </w:p>
              </w:tc>
            </w:tr>
          </w:tbl>
          <w:p>
            <w:pPr>
              <w:pStyle w:val="Normal"/>
              <w:spacing w:lineRule="atLeast" w:line="0"/>
              <w:rPr>
                <w:sz w:val="16"/>
                <w:szCs w:val="16"/>
              </w:rPr>
            </w:pPr>
            <w:r>
              <w:rPr>
                <w:sz w:val="16"/>
                <w:szCs w:val="16"/>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0004</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sz w:val="16"/>
                      <w:szCs w:val="16"/>
                    </w:rPr>
                  </w:pPr>
                  <w:r>
                    <w:rPr>
                      <w:b/>
                      <w:bCs/>
                      <w:color w:val="000000"/>
                      <w:sz w:val="16"/>
                      <w:szCs w:val="16"/>
                    </w:rPr>
                    <w:t>Функционисање локалних спортских установа</w:t>
                  </w:r>
                </w:p>
              </w:tc>
            </w:tr>
          </w:tbl>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136/0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ПЛАТЕ, ДОДАЦИ И НАКНАДЕ ЗАПОСЛЕНИХ (ЗАРАДЕ)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6.651.740,00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6.651.740,00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0,59</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137/0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СОЦИЈАЛНИ ДОПРИНОСИ НА ТЕРЕТ ПОСЛОДАВЦА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1.007.730,00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1.007.730,00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0,09</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138/0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СОЦИЈАЛНА ДАВАЊА ЗАПОСЛЕНИМА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105.000,00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105.000,00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0,01</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139/0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ТРОШКОВА ЗА ЗАПОСЛЕНЕ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0,04</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СТАЛНИ ТРОШКОВИ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3.805.000,00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3.825.000,00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0,34</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141/0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ПУТОВАЊА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462.000,00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462.000,00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0,04</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142/0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ПО УГОВОРУ</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4.216.000,00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4.216.000,00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0,38</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143/0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СПЕЦИЈАЛИЗОВАНЕ УСЛУГЕ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4.530.000,00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4.530.000,00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0,41</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144/0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2.550.000,00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2.550.000,00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0,23</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145/0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650.000,00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580.000,00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7.155,00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1.237.155,00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0,11</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146/0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СУБВЕНЦИЈЕ ЈАВНИМ НЕФИНАНСИЈСКИМ ПРЕДУЗЕЋИМА И ОРГАНИЗАЦИЈАМА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0,03</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146/1</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ПОРЕЗИ, ОБАВЕЗНЕ ТАКСЕ, КАЗНЕ, ПЕНАЛИ И КАМАТЕ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0,00</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147/0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МАШИНЕ И ОПРЕМА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0,00</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0004</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Функционисање локалних спортских установа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24.745.470,00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600.000,00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7.155,00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25.352.625,00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2,27</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spacing w:lineRule="atLeast" w:line="0"/>
              <w:jc w:val="center"/>
              <w:rPr>
                <w:sz w:val="16"/>
                <w:szCs w:val="16"/>
              </w:rPr>
            </w:pPr>
            <w:r>
              <w:rPr>
                <w:sz w:val="16"/>
                <w:szCs w:val="16"/>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810:</w:t>
                  </w:r>
                </w:p>
                <w:p>
                  <w:pPr>
                    <w:pStyle w:val="Normal"/>
                    <w:spacing w:lineRule="atLeast" w:line="0"/>
                    <w:rPr>
                      <w:sz w:val="16"/>
                      <w:szCs w:val="16"/>
                    </w:rPr>
                  </w:pPr>
                  <w:r>
                    <w:rPr>
                      <w:sz w:val="16"/>
                      <w:szCs w:val="16"/>
                    </w:rPr>
                  </w:r>
                </w:p>
              </w:tc>
            </w:tr>
          </w:tbl>
          <w:p>
            <w:pPr>
              <w:pStyle w:val="Normal"/>
              <w:spacing w:lineRule="atLeast" w:line="0"/>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24.745.470,00</w:t>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04</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Сопствене приходе буџетских корисника</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600.000,00</w:t>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13</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Нераспоређени вишак прихода из ранијих година</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7.155,00</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810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Услуге рекреације и спорта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24.745.470,00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600.000,00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7.155,00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25.352.625,00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2,27</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spacing w:lineRule="atLeast" w:line="0"/>
              <w:jc w:val="center"/>
              <w:rPr>
                <w:sz w:val="16"/>
                <w:szCs w:val="16"/>
              </w:rPr>
            </w:pPr>
            <w:r>
              <w:rPr>
                <w:sz w:val="16"/>
                <w:szCs w:val="16"/>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главу 5.04:</w:t>
                  </w:r>
                </w:p>
                <w:p>
                  <w:pPr>
                    <w:pStyle w:val="Normal"/>
                    <w:spacing w:lineRule="atLeast" w:line="0"/>
                    <w:rPr>
                      <w:sz w:val="16"/>
                      <w:szCs w:val="16"/>
                    </w:rPr>
                  </w:pPr>
                  <w:r>
                    <w:rPr>
                      <w:sz w:val="16"/>
                      <w:szCs w:val="16"/>
                    </w:rPr>
                  </w:r>
                </w:p>
              </w:tc>
            </w:tr>
          </w:tbl>
          <w:p>
            <w:pPr>
              <w:pStyle w:val="Normal"/>
              <w:spacing w:lineRule="atLeast" w:line="0"/>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24.745.470,00</w:t>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04</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Сопствене приходе буџетских корисника</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600.000,00</w:t>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13</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Нераспоређени вишак прихода из ранијих година</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7.155,00</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главу</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5.04</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РЕКРЕАЦИЈА И СПОРТ</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24.745.470,00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600.000,00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7.155,00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25.352.625,00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2,27</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spacing w:lineRule="atLeast" w:line="0"/>
              <w:jc w:val="center"/>
              <w:rPr>
                <w:sz w:val="16"/>
                <w:szCs w:val="16"/>
              </w:rPr>
            </w:pPr>
            <w:r>
              <w:rPr>
                <w:sz w:val="16"/>
                <w:szCs w:val="16"/>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раздео 5:</w:t>
                  </w:r>
                </w:p>
                <w:p>
                  <w:pPr>
                    <w:pStyle w:val="Normal"/>
                    <w:spacing w:lineRule="atLeast" w:line="0"/>
                    <w:rPr>
                      <w:sz w:val="16"/>
                      <w:szCs w:val="16"/>
                    </w:rPr>
                  </w:pPr>
                  <w:r>
                    <w:rPr>
                      <w:sz w:val="16"/>
                      <w:szCs w:val="16"/>
                    </w:rPr>
                  </w:r>
                </w:p>
              </w:tc>
            </w:tr>
          </w:tbl>
          <w:p>
            <w:pPr>
              <w:pStyle w:val="Normal"/>
              <w:spacing w:lineRule="atLeast" w:line="0"/>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906.652.950,00</w:t>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04</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Сопствене приходе буџетских корисника</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1.112.000,00</w:t>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06</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Донације од међународних организација</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7.040.553,00</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07</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Трансфере од других нивоа власти</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63.018.584,00</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08</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Добровољне трансфере од физичких и правних лица</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8.500.000,00</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09</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Примања од продаје нефинансијске имовине</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800.000,00</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13</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Нераспоређени вишак прихода из ранијих година</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27.416.116,00</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15</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Неутрошена средства донација из ранијих година</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8.515.801,00</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16</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Родитељски динар за ваннаставне активности</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1.325.000,00</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17</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Неутрошена средства трансфера од других нивоа власти</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64.151.204,00</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раздео</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5</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ОПШТИНСКА УПРАВА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906.652.950,00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1.112.000,00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180.767.258,00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1.088.532.208,00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97,35</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spacing w:lineRule="atLeast" w:line="0"/>
              <w:jc w:val="center"/>
              <w:rPr>
                <w:sz w:val="16"/>
                <w:szCs w:val="16"/>
              </w:rPr>
            </w:pPr>
            <w:r>
              <w:rPr>
                <w:sz w:val="16"/>
                <w:szCs w:val="16"/>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БК 0:</w:t>
                  </w:r>
                </w:p>
                <w:p>
                  <w:pPr>
                    <w:pStyle w:val="Normal"/>
                    <w:spacing w:lineRule="atLeast" w:line="0"/>
                    <w:rPr>
                      <w:sz w:val="16"/>
                      <w:szCs w:val="16"/>
                    </w:rPr>
                  </w:pPr>
                  <w:r>
                    <w:rPr>
                      <w:sz w:val="16"/>
                      <w:szCs w:val="16"/>
                    </w:rPr>
                  </w:r>
                </w:p>
              </w:tc>
            </w:tr>
          </w:tbl>
          <w:p>
            <w:pPr>
              <w:pStyle w:val="Normal"/>
              <w:spacing w:lineRule="atLeast" w:line="0"/>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936.335.740,00</w:t>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04</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Сопствене приходе буџетских корисника</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1.112.000,00</w:t>
            </w:r>
          </w:p>
        </w:tc>
        <w:tc>
          <w:tcPr>
            <w:tcW w:w="1501"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06</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Донације од међународних организација</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7.040.553,00</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07</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Трансфере од других нивоа власти</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63.018.584,00</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08</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Добровољне трансфере од физичких и правних лица</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8.500.000,00</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09</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Примања од продаје нефинансијске имовине</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800.000,00</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13</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Нераспоређени вишак прихода из ранијих година</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27.416.116,00</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15</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Неутрошена средства донација из ранијих година</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8.515.801,00</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16</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Родитељски динар за ваннаставне активности</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1.325.000,00</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sz w:val="16"/>
                <w:szCs w:val="16"/>
              </w:rPr>
            </w:pPr>
            <w:r>
              <w:rPr>
                <w:sz w:val="16"/>
                <w:szCs w:val="16"/>
              </w:rPr>
            </w:r>
          </w:p>
        </w:tc>
        <w:tc>
          <w:tcPr>
            <w:tcW w:w="899" w:type="dxa"/>
            <w:tcBorders>
              <w:top w:val="single" w:sz="6" w:space="0" w:color="000000"/>
              <w:bottom w:val="single" w:sz="6" w:space="0" w:color="000000"/>
            </w:tcBorders>
          </w:tcPr>
          <w:p>
            <w:pPr>
              <w:pStyle w:val="Normal"/>
              <w:spacing w:lineRule="atLeast" w:line="0"/>
              <w:rPr>
                <w:sz w:val="16"/>
                <w:szCs w:val="16"/>
              </w:rPr>
            </w:pPr>
            <w:r>
              <w:rPr>
                <w:sz w:val="16"/>
                <w:szCs w:val="16"/>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17</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Неутрошена средства трансфера од других нивоа власти</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0"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64.151.204,00</w:t>
            </w:r>
          </w:p>
        </w:tc>
        <w:tc>
          <w:tcPr>
            <w:tcW w:w="1499" w:type="dxa"/>
            <w:tcBorders>
              <w:top w:val="single" w:sz="6" w:space="0" w:color="000000"/>
              <w:bottom w:val="single" w:sz="6" w:space="0" w:color="000000"/>
            </w:tcBorders>
          </w:tcPr>
          <w:p>
            <w:pPr>
              <w:pStyle w:val="Normal"/>
              <w:spacing w:lineRule="atLeast" w:line="0"/>
              <w:jc w:val="right"/>
              <w:rPr>
                <w:sz w:val="16"/>
                <w:szCs w:val="16"/>
              </w:rPr>
            </w:pPr>
            <w:r>
              <w:rPr>
                <w:sz w:val="16"/>
                <w:szCs w:val="16"/>
              </w:rPr>
            </w:r>
          </w:p>
        </w:tc>
        <w:tc>
          <w:tcPr>
            <w:tcW w:w="1199" w:type="dxa"/>
            <w:tcBorders>
              <w:top w:val="single" w:sz="6" w:space="0" w:color="000000"/>
              <w:bottom w:val="single" w:sz="6" w:space="0" w:color="000000"/>
            </w:tcBorders>
            <w:tcMar>
              <w:right w:w="20" w:type="dxa"/>
            </w:tcMar>
          </w:tcPr>
          <w:p>
            <w:pPr>
              <w:pStyle w:val="Normal"/>
              <w:spacing w:lineRule="atLeast" w:line="0"/>
              <w:jc w:val="right"/>
              <w:rPr>
                <w:sz w:val="16"/>
                <w:szCs w:val="16"/>
              </w:rPr>
            </w:pPr>
            <w:r>
              <w:rPr>
                <w:sz w:val="16"/>
                <w:szCs w:val="16"/>
              </w:rPr>
            </w:r>
          </w:p>
        </w:tc>
      </w:tr>
      <w:tr>
        <w:trPr/>
        <w:tc>
          <w:tcPr>
            <w:tcW w:w="1874" w:type="dxa"/>
            <w:gridSpan w:val="2"/>
            <w:tcBorders>
              <w:top w:val="single" w:sz="6" w:space="0" w:color="000000"/>
              <w:left w:val="single" w:sz="6" w:space="0" w:color="000000"/>
              <w:bottom w:val="single" w:sz="6" w:space="0" w:color="000000"/>
            </w:tcBorders>
            <w:shd w:color="auto" w:fill="E9E9E9" w:val="clear"/>
          </w:tcPr>
          <w:p>
            <w:pPr>
              <w:pStyle w:val="Normal"/>
              <w:rPr>
                <w:b/>
                <w:bCs/>
                <w:color w:val="000000"/>
                <w:sz w:val="16"/>
                <w:szCs w:val="16"/>
              </w:rPr>
            </w:pPr>
            <w:r>
              <w:rPr>
                <w:b/>
                <w:bCs/>
                <w:color w:val="000000"/>
                <w:sz w:val="16"/>
                <w:szCs w:val="16"/>
              </w:rPr>
              <w:t>Укупно за БК</w:t>
            </w:r>
          </w:p>
        </w:tc>
        <w:tc>
          <w:tcPr>
            <w:tcW w:w="975" w:type="dxa"/>
            <w:tcBorders>
              <w:top w:val="single" w:sz="6" w:space="0" w:color="000000"/>
              <w:bottom w:val="single" w:sz="6" w:space="0" w:color="000000"/>
            </w:tcBorders>
            <w:shd w:color="auto" w:fill="E9E9E9" w:val="clear"/>
          </w:tcPr>
          <w:p>
            <w:pPr>
              <w:pStyle w:val="Normal"/>
              <w:jc w:val="center"/>
              <w:rPr>
                <w:b/>
                <w:bCs/>
                <w:color w:val="000000"/>
                <w:sz w:val="16"/>
                <w:szCs w:val="16"/>
              </w:rPr>
            </w:pPr>
            <w:r>
              <w:rPr>
                <w:b/>
                <w:bCs/>
                <w:color w:val="000000"/>
                <w:sz w:val="16"/>
                <w:szCs w:val="16"/>
              </w:rPr>
              <w:t>0</w:t>
            </w:r>
          </w:p>
        </w:tc>
        <w:tc>
          <w:tcPr>
            <w:tcW w:w="6068" w:type="dxa"/>
            <w:tcBorders>
              <w:top w:val="single" w:sz="6" w:space="0" w:color="000000"/>
              <w:bottom w:val="single" w:sz="6" w:space="0" w:color="000000"/>
            </w:tcBorders>
            <w:shd w:color="auto" w:fill="E9E9E9" w:val="clear"/>
          </w:tcPr>
          <w:p>
            <w:pPr>
              <w:pStyle w:val="Normal"/>
              <w:rPr>
                <w:b/>
                <w:bCs/>
                <w:color w:val="000000"/>
                <w:sz w:val="16"/>
                <w:szCs w:val="16"/>
              </w:rPr>
            </w:pPr>
            <w:r>
              <w:rPr>
                <w:b/>
                <w:bCs/>
                <w:color w:val="000000"/>
                <w:sz w:val="16"/>
                <w:szCs w:val="16"/>
              </w:rPr>
              <w:t>БУЏЕТ ОПШТИНЕ АРИЉЕ</w:t>
            </w:r>
          </w:p>
        </w:tc>
        <w:tc>
          <w:tcPr>
            <w:tcW w:w="1499" w:type="dxa"/>
            <w:tcBorders>
              <w:top w:val="single" w:sz="6" w:space="0" w:color="000000"/>
              <w:bottom w:val="single" w:sz="6" w:space="0" w:color="000000"/>
            </w:tcBorders>
            <w:shd w:color="auto" w:fill="E9E9E9" w:val="clear"/>
          </w:tcPr>
          <w:p>
            <w:pPr>
              <w:pStyle w:val="Normal"/>
              <w:jc w:val="right"/>
              <w:rPr>
                <w:b/>
                <w:bCs/>
                <w:color w:val="000000"/>
                <w:sz w:val="16"/>
                <w:szCs w:val="16"/>
              </w:rPr>
            </w:pPr>
            <w:r>
              <w:rPr>
                <w:b/>
                <w:bCs/>
                <w:color w:val="000000"/>
                <w:sz w:val="16"/>
                <w:szCs w:val="16"/>
              </w:rPr>
              <w:t>936.335.740,00</w:t>
            </w:r>
          </w:p>
        </w:tc>
        <w:tc>
          <w:tcPr>
            <w:tcW w:w="1500" w:type="dxa"/>
            <w:tcBorders>
              <w:top w:val="single" w:sz="6" w:space="0" w:color="000000"/>
              <w:bottom w:val="single" w:sz="6" w:space="0" w:color="000000"/>
            </w:tcBorders>
            <w:shd w:color="auto" w:fill="E9E9E9" w:val="clear"/>
          </w:tcPr>
          <w:p>
            <w:pPr>
              <w:pStyle w:val="Normal"/>
              <w:jc w:val="right"/>
              <w:rPr>
                <w:b/>
                <w:bCs/>
                <w:color w:val="000000"/>
                <w:sz w:val="16"/>
                <w:szCs w:val="16"/>
              </w:rPr>
            </w:pPr>
            <w:r>
              <w:rPr>
                <w:b/>
                <w:bCs/>
                <w:color w:val="000000"/>
                <w:sz w:val="16"/>
                <w:szCs w:val="16"/>
              </w:rPr>
              <w:t>1.112.000,00</w:t>
            </w:r>
          </w:p>
        </w:tc>
        <w:tc>
          <w:tcPr>
            <w:tcW w:w="1501" w:type="dxa"/>
            <w:tcBorders>
              <w:top w:val="single" w:sz="6" w:space="0" w:color="000000"/>
              <w:bottom w:val="single" w:sz="6" w:space="0" w:color="000000"/>
            </w:tcBorders>
            <w:shd w:color="auto" w:fill="E9E9E9" w:val="clear"/>
          </w:tcPr>
          <w:p>
            <w:pPr>
              <w:pStyle w:val="Normal"/>
              <w:jc w:val="right"/>
              <w:rPr>
                <w:b/>
                <w:bCs/>
                <w:color w:val="000000"/>
                <w:sz w:val="16"/>
                <w:szCs w:val="16"/>
              </w:rPr>
            </w:pPr>
            <w:r>
              <w:rPr>
                <w:b/>
                <w:bCs/>
                <w:color w:val="000000"/>
                <w:sz w:val="16"/>
                <w:szCs w:val="16"/>
              </w:rPr>
              <w:t>180.767.258,00</w:t>
            </w:r>
          </w:p>
        </w:tc>
        <w:tc>
          <w:tcPr>
            <w:tcW w:w="1499" w:type="dxa"/>
            <w:tcBorders>
              <w:top w:val="single" w:sz="6" w:space="0" w:color="000000"/>
              <w:bottom w:val="single" w:sz="6" w:space="0" w:color="000000"/>
            </w:tcBorders>
            <w:shd w:color="auto" w:fill="E9E9E9" w:val="clear"/>
          </w:tcPr>
          <w:p>
            <w:pPr>
              <w:pStyle w:val="Normal"/>
              <w:jc w:val="right"/>
              <w:rPr>
                <w:b/>
                <w:bCs/>
                <w:color w:val="000000"/>
                <w:sz w:val="16"/>
                <w:szCs w:val="16"/>
              </w:rPr>
            </w:pPr>
            <w:r>
              <w:rPr>
                <w:b/>
                <w:bCs/>
                <w:color w:val="000000"/>
                <w:sz w:val="16"/>
                <w:szCs w:val="16"/>
              </w:rPr>
              <w:t>1.118.214.998,00</w:t>
            </w:r>
          </w:p>
        </w:tc>
        <w:tc>
          <w:tcPr>
            <w:tcW w:w="1199" w:type="dxa"/>
            <w:tcBorders>
              <w:top w:val="single" w:sz="6" w:space="0" w:color="000000"/>
              <w:bottom w:val="single" w:sz="6" w:space="0" w:color="000000"/>
            </w:tcBorders>
            <w:shd w:color="auto" w:fill="E9E9E9" w:val="clear"/>
            <w:tcMar>
              <w:right w:w="20" w:type="dxa"/>
            </w:tcMar>
          </w:tcPr>
          <w:p>
            <w:pPr>
              <w:pStyle w:val="Normal"/>
              <w:jc w:val="right"/>
              <w:rPr>
                <w:b/>
                <w:bCs/>
                <w:color w:val="000000"/>
                <w:sz w:val="16"/>
                <w:szCs w:val="16"/>
              </w:rPr>
            </w:pPr>
            <w:r>
              <w:rPr>
                <w:b/>
                <w:bCs/>
                <w:color w:val="000000"/>
                <w:sz w:val="16"/>
                <w:szCs w:val="16"/>
              </w:rPr>
              <w:t>100,00</w:t>
            </w:r>
          </w:p>
        </w:tc>
      </w:tr>
      <w:tr>
        <w:trPr>
          <w:trHeight w:val="230" w:hRule="atLeast"/>
        </w:trPr>
        <w:tc>
          <w:tcPr>
            <w:tcW w:w="16115" w:type="dxa"/>
            <w:gridSpan w:val="9"/>
            <w:tcBorders/>
          </w:tcPr>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933"/>
              <w:gridCol w:w="2250"/>
              <w:gridCol w:w="6934"/>
            </w:tblGrid>
            <w:tr>
              <w:trPr>
                <w:trHeight w:val="300" w:hRule="exact"/>
              </w:trPr>
              <w:tc>
                <w:tcPr>
                  <w:tcW w:w="6933" w:type="dxa"/>
                  <w:tcBorders/>
                </w:tcPr>
                <w:p>
                  <w:pPr>
                    <w:pStyle w:val="Normal"/>
                    <w:spacing w:lineRule="atLeast" w:line="0"/>
                    <w:rPr>
                      <w:sz w:val="18"/>
                      <w:szCs w:val="18"/>
                    </w:rPr>
                  </w:pPr>
                  <w:r>
                    <w:rPr>
                      <w:sz w:val="18"/>
                      <w:szCs w:val="18"/>
                    </w:rPr>
                  </w:r>
                </w:p>
              </w:tc>
              <w:tc>
                <w:tcPr>
                  <w:tcW w:w="2250" w:type="dxa"/>
                  <w:tcBorders/>
                </w:tcPr>
                <w:p>
                  <w:pPr>
                    <w:pStyle w:val="Normal"/>
                    <w:spacing w:lineRule="atLeast" w:line="0"/>
                    <w:rPr>
                      <w:sz w:val="18"/>
                      <w:szCs w:val="18"/>
                    </w:rPr>
                  </w:pPr>
                  <w:r>
                    <w:rPr>
                      <w:sz w:val="18"/>
                      <w:szCs w:val="18"/>
                    </w:rPr>
                  </w:r>
                </w:p>
              </w:tc>
              <w:tc>
                <w:tcPr>
                  <w:tcW w:w="6934" w:type="dxa"/>
                  <w:tcBorders/>
                </w:tcPr>
                <w:p>
                  <w:pPr>
                    <w:pStyle w:val="Normal"/>
                    <w:spacing w:lineRule="atLeast" w:line="0"/>
                    <w:rPr>
                      <w:sz w:val="18"/>
                      <w:szCs w:val="18"/>
                    </w:rPr>
                  </w:pPr>
                  <w:r>
                    <w:rPr>
                      <w:sz w:val="18"/>
                      <w:szCs w:val="18"/>
                    </w:rPr>
                  </w:r>
                </w:p>
              </w:tc>
            </w:tr>
            <w:tr>
              <w:trPr>
                <w:trHeight w:val="330" w:hRule="exact"/>
              </w:trPr>
              <w:tc>
                <w:tcPr>
                  <w:tcW w:w="6933" w:type="dxa"/>
                  <w:tcBorders/>
                </w:tcPr>
                <w:p>
                  <w:pPr>
                    <w:pStyle w:val="Normal"/>
                    <w:jc w:val="center"/>
                    <w:rPr>
                      <w:color w:val="000000"/>
                      <w:sz w:val="18"/>
                      <w:szCs w:val="18"/>
                    </w:rPr>
                  </w:pPr>
                  <w:r>
                    <w:rPr>
                      <w:color w:val="000000"/>
                      <w:sz w:val="18"/>
                      <w:szCs w:val="18"/>
                    </w:rPr>
                  </w:r>
                </w:p>
              </w:tc>
              <w:tc>
                <w:tcPr>
                  <w:tcW w:w="2250" w:type="dxa"/>
                  <w:tcBorders/>
                </w:tcPr>
                <w:p>
                  <w:pPr>
                    <w:pStyle w:val="Normal"/>
                    <w:spacing w:lineRule="atLeast" w:line="0"/>
                    <w:rPr>
                      <w:sz w:val="18"/>
                      <w:szCs w:val="18"/>
                    </w:rPr>
                  </w:pPr>
                  <w:r>
                    <w:rPr>
                      <w:sz w:val="18"/>
                      <w:szCs w:val="18"/>
                    </w:rPr>
                  </w:r>
                </w:p>
              </w:tc>
              <w:tc>
                <w:tcPr>
                  <w:tcW w:w="6934" w:type="dxa"/>
                  <w:tcBorders/>
                </w:tcPr>
                <w:p>
                  <w:pPr>
                    <w:pStyle w:val="Normal"/>
                    <w:jc w:val="center"/>
                    <w:rPr>
                      <w:color w:val="000000"/>
                      <w:sz w:val="18"/>
                      <w:szCs w:val="18"/>
                    </w:rPr>
                  </w:pPr>
                  <w:r>
                    <w:rPr>
                      <w:color w:val="000000"/>
                      <w:sz w:val="18"/>
                      <w:szCs w:val="18"/>
                    </w:rPr>
                  </w:r>
                </w:p>
              </w:tc>
            </w:tr>
            <w:tr>
              <w:trPr>
                <w:trHeight w:val="330" w:hRule="exact"/>
              </w:trPr>
              <w:tc>
                <w:tcPr>
                  <w:tcW w:w="6933" w:type="dxa"/>
                  <w:tcBorders/>
                </w:tcPr>
                <w:p>
                  <w:pPr>
                    <w:pStyle w:val="Normal"/>
                    <w:jc w:val="center"/>
                    <w:rPr>
                      <w:color w:val="000000"/>
                      <w:sz w:val="18"/>
                      <w:szCs w:val="18"/>
                    </w:rPr>
                  </w:pPr>
                  <w:r>
                    <w:rPr>
                      <w:color w:val="000000"/>
                      <w:sz w:val="18"/>
                      <w:szCs w:val="18"/>
                    </w:rPr>
                  </w:r>
                </w:p>
              </w:tc>
              <w:tc>
                <w:tcPr>
                  <w:tcW w:w="2250" w:type="dxa"/>
                  <w:tcBorders/>
                </w:tcPr>
                <w:p>
                  <w:pPr>
                    <w:pStyle w:val="Normal"/>
                    <w:spacing w:lineRule="atLeast" w:line="0"/>
                    <w:rPr>
                      <w:sz w:val="18"/>
                      <w:szCs w:val="18"/>
                    </w:rPr>
                  </w:pPr>
                  <w:r>
                    <w:rPr>
                      <w:sz w:val="18"/>
                      <w:szCs w:val="18"/>
                    </w:rPr>
                  </w:r>
                </w:p>
              </w:tc>
              <w:tc>
                <w:tcPr>
                  <w:tcW w:w="6934" w:type="dxa"/>
                  <w:tcBorders/>
                </w:tcPr>
                <w:p>
                  <w:pPr>
                    <w:pStyle w:val="Normal"/>
                    <w:jc w:val="center"/>
                    <w:rPr>
                      <w:color w:val="000000"/>
                      <w:sz w:val="18"/>
                      <w:szCs w:val="18"/>
                    </w:rPr>
                  </w:pPr>
                  <w:r>
                    <w:rPr>
                      <w:color w:val="000000"/>
                      <w:sz w:val="18"/>
                      <w:szCs w:val="18"/>
                    </w:rPr>
                  </w:r>
                </w:p>
              </w:tc>
            </w:tr>
            <w:tr>
              <w:trPr>
                <w:trHeight w:val="360" w:hRule="exact"/>
              </w:trPr>
              <w:tc>
                <w:tcPr>
                  <w:tcW w:w="6933" w:type="dxa"/>
                  <w:tcBorders/>
                </w:tcPr>
                <w:p>
                  <w:pPr>
                    <w:pStyle w:val="Normal"/>
                    <w:spacing w:lineRule="atLeast" w:line="0"/>
                    <w:rPr>
                      <w:sz w:val="18"/>
                      <w:szCs w:val="18"/>
                    </w:rPr>
                  </w:pPr>
                  <w:r>
                    <w:rPr>
                      <w:sz w:val="18"/>
                      <w:szCs w:val="18"/>
                    </w:rPr>
                  </w:r>
                </w:p>
              </w:tc>
              <w:tc>
                <w:tcPr>
                  <w:tcW w:w="2250" w:type="dxa"/>
                  <w:tcBorders/>
                </w:tcPr>
                <w:p>
                  <w:pPr>
                    <w:pStyle w:val="Normal"/>
                    <w:jc w:val="center"/>
                    <w:rPr>
                      <w:color w:val="000000"/>
                      <w:sz w:val="18"/>
                      <w:szCs w:val="18"/>
                    </w:rPr>
                  </w:pPr>
                  <w:r>
                    <w:rPr>
                      <w:color w:val="000000"/>
                      <w:sz w:val="18"/>
                      <w:szCs w:val="18"/>
                    </w:rPr>
                    <w:t>М.П.</w:t>
                  </w:r>
                </w:p>
              </w:tc>
              <w:tc>
                <w:tcPr>
                  <w:tcW w:w="6934" w:type="dxa"/>
                  <w:tcBorders/>
                </w:tcPr>
                <w:p>
                  <w:pPr>
                    <w:pStyle w:val="Normal"/>
                    <w:spacing w:lineRule="atLeast" w:line="0"/>
                    <w:rPr>
                      <w:sz w:val="18"/>
                      <w:szCs w:val="18"/>
                    </w:rPr>
                  </w:pPr>
                  <w:r>
                    <w:rPr>
                      <w:sz w:val="18"/>
                      <w:szCs w:val="18"/>
                    </w:rPr>
                  </w:r>
                </w:p>
              </w:tc>
            </w:tr>
            <w:tr>
              <w:trPr>
                <w:trHeight w:val="600" w:hRule="exact"/>
              </w:trPr>
              <w:tc>
                <w:tcPr>
                  <w:tcW w:w="6933" w:type="dxa"/>
                  <w:tcBorders/>
                </w:tcPr>
                <w:p>
                  <w:pPr>
                    <w:pStyle w:val="Normal"/>
                    <w:jc w:val="center"/>
                    <w:rPr>
                      <w:color w:val="000000"/>
                      <w:sz w:val="18"/>
                      <w:szCs w:val="18"/>
                    </w:rPr>
                  </w:pPr>
                  <w:r>
                    <w:rPr>
                      <w:color w:val="000000"/>
                      <w:sz w:val="18"/>
                      <w:szCs w:val="18"/>
                    </w:rPr>
                    <w:t>__________________________________________</w:t>
                  </w:r>
                </w:p>
              </w:tc>
              <w:tc>
                <w:tcPr>
                  <w:tcW w:w="2250" w:type="dxa"/>
                  <w:tcBorders/>
                </w:tcPr>
                <w:p>
                  <w:pPr>
                    <w:pStyle w:val="Normal"/>
                    <w:spacing w:lineRule="atLeast" w:line="0"/>
                    <w:rPr>
                      <w:sz w:val="18"/>
                      <w:szCs w:val="18"/>
                    </w:rPr>
                  </w:pPr>
                  <w:r>
                    <w:rPr>
                      <w:sz w:val="18"/>
                      <w:szCs w:val="18"/>
                    </w:rPr>
                  </w:r>
                </w:p>
              </w:tc>
              <w:tc>
                <w:tcPr>
                  <w:tcW w:w="6934" w:type="dxa"/>
                  <w:tcBorders/>
                </w:tcPr>
                <w:p>
                  <w:pPr>
                    <w:pStyle w:val="Normal"/>
                    <w:jc w:val="center"/>
                    <w:rPr>
                      <w:color w:val="000000"/>
                      <w:sz w:val="18"/>
                      <w:szCs w:val="18"/>
                    </w:rPr>
                  </w:pPr>
                  <w:r>
                    <w:rPr>
                      <w:color w:val="000000"/>
                      <w:sz w:val="18"/>
                      <w:szCs w:val="18"/>
                    </w:rPr>
                    <w:t>__________________________________________</w:t>
                  </w:r>
                </w:p>
              </w:tc>
            </w:tr>
          </w:tbl>
          <w:p>
            <w:pPr>
              <w:pStyle w:val="Normal"/>
              <w:spacing w:lineRule="atLeast" w:line="0"/>
              <w:rPr>
                <w:sz w:val="18"/>
                <w:szCs w:val="18"/>
              </w:rPr>
            </w:pPr>
            <w:r>
              <w:rPr>
                <w:sz w:val="18"/>
                <w:szCs w:val="18"/>
              </w:rPr>
            </w:r>
          </w:p>
        </w:tc>
      </w:tr>
    </w:tbl>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rPr/>
            </w:pPr>
            <w:r>
              <w:rPr/>
            </w:r>
            <w:bookmarkStart w:id="66" w:name="__bookmark_38"/>
            <w:bookmarkStart w:id="67" w:name="__bookmark_38"/>
            <w:bookmarkEnd w:id="67"/>
          </w:p>
          <w:p>
            <w:pPr>
              <w:pStyle w:val="Normal"/>
              <w:spacing w:lineRule="atLeast" w:line="0"/>
              <w:rPr/>
            </w:pPr>
            <w:r>
              <w:rPr/>
            </w:r>
          </w:p>
        </w:tc>
      </w:tr>
    </w:tbl>
    <w:p>
      <w:pPr>
        <w:sectPr>
          <w:headerReference w:type="default" r:id="rId25"/>
          <w:headerReference w:type="first" r:id="rId26"/>
          <w:footerReference w:type="default" r:id="rId27"/>
          <w:footerReference w:type="first" r:id="rId28"/>
          <w:type w:val="nextPage"/>
          <w:pgSz w:orient="landscape" w:w="16838" w:h="11906"/>
          <w:pgMar w:left="360" w:right="360" w:gutter="0" w:header="360" w:top="417" w:footer="360" w:bottom="417"/>
          <w:pgNumType w:fmt="decimal"/>
          <w:formProt w:val="false"/>
          <w:textDirection w:val="lrTb"/>
          <w:docGrid w:type="default" w:linePitch="100" w:charSpace="8192"/>
        </w:sectPr>
      </w:pPr>
    </w:p>
    <w:p>
      <w:pPr>
        <w:pStyle w:val="Normal"/>
        <w:rPr>
          <w:vanish/>
        </w:rPr>
      </w:pPr>
      <w:r>
        <w:rPr>
          <w:vanish/>
        </w:rPr>
      </w:r>
      <w:bookmarkStart w:id="68" w:name="__bookmark_42"/>
      <w:bookmarkStart w:id="69" w:name="__bookmark_42"/>
      <w:bookmarkEnd w:id="69"/>
    </w:p>
    <w:tbl>
      <w:tblPr>
        <w:tblW w:w="16117"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749"/>
        <w:gridCol w:w="8168"/>
        <w:gridCol w:w="1800"/>
        <w:gridCol w:w="1799"/>
        <w:gridCol w:w="1800"/>
        <w:gridCol w:w="1800"/>
      </w:tblGrid>
      <w:tr>
        <w:trPr>
          <w:tblHeader w:val="true"/>
          <w:trHeight w:val="276" w:hRule="atLeast"/>
        </w:trPr>
        <w:tc>
          <w:tcPr>
            <w:tcW w:w="16116" w:type="dxa"/>
            <w:gridSpan w:val="6"/>
            <w:tcBorders/>
          </w:tcPr>
          <w:p>
            <w:pPr>
              <w:pStyle w:val="Normal"/>
              <w:jc w:val="center"/>
              <w:rPr>
                <w:b/>
                <w:bCs/>
                <w:color w:val="000000"/>
                <w:sz w:val="24"/>
                <w:szCs w:val="24"/>
              </w:rPr>
            </w:pPr>
            <w:r>
              <w:rPr>
                <w:b/>
                <w:bCs/>
                <w:color w:val="000000"/>
                <w:sz w:val="24"/>
                <w:szCs w:val="24"/>
              </w:rPr>
              <w:t>ПЛАН РАСХОДА ПО ФУНКЦИОНАЛНИМ КЛАСИФИКАЦИЈАМА</w:t>
            </w:r>
          </w:p>
        </w:tc>
      </w:tr>
      <w:tr>
        <w:trPr>
          <w:tblHeader w:val="true"/>
          <w:trHeight w:val="230" w:hRule="atLeast"/>
        </w:trPr>
        <w:tc>
          <w:tcPr>
            <w:tcW w:w="16116" w:type="dxa"/>
            <w:gridSpan w:val="6"/>
            <w:tcBorders/>
          </w:tcPr>
          <w:tbl>
            <w:tblPr>
              <w:tblW w:w="16117"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jc w:val="center"/>
                    <w:rPr>
                      <w:b/>
                      <w:bCs/>
                      <w:color w:val="000000"/>
                    </w:rPr>
                  </w:pPr>
                  <w:bookmarkStart w:id="70" w:name="__bookmark_43"/>
                  <w:bookmarkEnd w:id="70"/>
                  <w:r>
                    <w:rPr>
                      <w:b/>
                      <w:bCs/>
                      <w:color w:val="000000"/>
                    </w:rPr>
                    <w:t>За период: 01.01.2026-31.12.2026</w:t>
                  </w:r>
                </w:p>
                <w:p>
                  <w:pPr>
                    <w:pStyle w:val="Normal"/>
                    <w:rPr/>
                  </w:pPr>
                  <w:r>
                    <w:rPr/>
                  </w:r>
                </w:p>
              </w:tc>
            </w:tr>
          </w:tbl>
          <w:p>
            <w:pPr>
              <w:pStyle w:val="Normal"/>
              <w:spacing w:lineRule="atLeast" w:line="0"/>
              <w:rPr/>
            </w:pPr>
            <w:r>
              <w:rPr/>
            </w:r>
          </w:p>
        </w:tc>
      </w:tr>
      <w:tr>
        <w:trPr>
          <w:tblHeader w:val="true"/>
          <w:trHeight w:val="300" w:hRule="exact"/>
        </w:trPr>
        <w:tc>
          <w:tcPr>
            <w:tcW w:w="749" w:type="dxa"/>
            <w:tcBorders/>
          </w:tcPr>
          <w:p>
            <w:pPr>
              <w:pStyle w:val="Normal"/>
              <w:spacing w:lineRule="atLeast" w:line="0"/>
              <w:jc w:val="center"/>
              <w:rPr/>
            </w:pPr>
            <w:r>
              <w:rPr/>
            </w:r>
          </w:p>
        </w:tc>
        <w:tc>
          <w:tcPr>
            <w:tcW w:w="8168" w:type="dxa"/>
            <w:tcBorders/>
          </w:tcPr>
          <w:p>
            <w:pPr>
              <w:pStyle w:val="Normal"/>
              <w:spacing w:lineRule="atLeast" w:line="0"/>
              <w:jc w:val="center"/>
              <w:rPr/>
            </w:pPr>
            <w:r>
              <w:rPr/>
            </w:r>
          </w:p>
        </w:tc>
        <w:tc>
          <w:tcPr>
            <w:tcW w:w="1800" w:type="dxa"/>
            <w:tcBorders/>
          </w:tcPr>
          <w:p>
            <w:pPr>
              <w:pStyle w:val="Normal"/>
              <w:spacing w:lineRule="atLeast" w:line="0"/>
              <w:jc w:val="center"/>
              <w:rPr/>
            </w:pPr>
            <w:r>
              <w:rPr/>
            </w:r>
          </w:p>
        </w:tc>
        <w:tc>
          <w:tcPr>
            <w:tcW w:w="1799" w:type="dxa"/>
            <w:tcBorders/>
          </w:tcPr>
          <w:p>
            <w:pPr>
              <w:pStyle w:val="Normal"/>
              <w:spacing w:lineRule="atLeast" w:line="0"/>
              <w:jc w:val="center"/>
              <w:rPr/>
            </w:pPr>
            <w:r>
              <w:rPr/>
            </w:r>
          </w:p>
        </w:tc>
        <w:tc>
          <w:tcPr>
            <w:tcW w:w="1800" w:type="dxa"/>
            <w:tcBorders/>
          </w:tcPr>
          <w:p>
            <w:pPr>
              <w:pStyle w:val="Normal"/>
              <w:spacing w:lineRule="atLeast" w:line="0"/>
              <w:jc w:val="center"/>
              <w:rPr/>
            </w:pPr>
            <w:r>
              <w:rPr/>
            </w:r>
          </w:p>
        </w:tc>
        <w:tc>
          <w:tcPr>
            <w:tcW w:w="1800" w:type="dxa"/>
            <w:tcBorders/>
          </w:tcPr>
          <w:p>
            <w:pPr>
              <w:pStyle w:val="Normal"/>
              <w:spacing w:lineRule="atLeast" w:line="0"/>
              <w:jc w:val="center"/>
              <w:rPr/>
            </w:pPr>
            <w:r>
              <w:rPr/>
            </w:r>
          </w:p>
        </w:tc>
      </w:tr>
      <w:tr>
        <w:trPr/>
        <w:tc>
          <w:tcPr>
            <w:tcW w:w="74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6"/>
                <w:szCs w:val="16"/>
              </w:rPr>
            </w:pPr>
            <w:r>
              <w:rPr>
                <w:b/>
                <w:bCs/>
                <w:color w:val="000000"/>
                <w:sz w:val="16"/>
                <w:szCs w:val="16"/>
              </w:rPr>
              <w:t>Раздео</w:t>
            </w:r>
          </w:p>
        </w:tc>
        <w:tc>
          <w:tcPr>
            <w:tcW w:w="8168"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6"/>
                <w:szCs w:val="16"/>
              </w:rPr>
            </w:pPr>
            <w:r>
              <w:rPr>
                <w:b/>
                <w:bCs/>
                <w:color w:val="000000"/>
                <w:sz w:val="16"/>
                <w:szCs w:val="16"/>
              </w:rPr>
              <w:t>Назив раздела</w:t>
            </w:r>
          </w:p>
        </w:tc>
        <w:tc>
          <w:tcPr>
            <w:tcW w:w="18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6"/>
                <w:szCs w:val="16"/>
              </w:rPr>
            </w:pPr>
            <w:r>
              <w:rPr>
                <w:b/>
                <w:bCs/>
                <w:color w:val="000000"/>
                <w:sz w:val="16"/>
                <w:szCs w:val="16"/>
              </w:rPr>
              <w:t>План</w:t>
            </w:r>
          </w:p>
        </w:tc>
        <w:tc>
          <w:tcPr>
            <w:tcW w:w="17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6"/>
                <w:szCs w:val="16"/>
              </w:rPr>
            </w:pPr>
            <w:r>
              <w:rPr>
                <w:b/>
                <w:bCs/>
                <w:color w:val="000000"/>
                <w:sz w:val="16"/>
                <w:szCs w:val="16"/>
              </w:rPr>
              <w:t>Средства из буџета</w:t>
            </w:r>
          </w:p>
          <w:p>
            <w:pPr>
              <w:pStyle w:val="Normal"/>
              <w:jc w:val="center"/>
              <w:rPr>
                <w:b/>
                <w:bCs/>
                <w:color w:val="000000"/>
                <w:sz w:val="16"/>
                <w:szCs w:val="16"/>
              </w:rPr>
            </w:pPr>
            <w:r>
              <w:rPr>
                <w:b/>
                <w:bCs/>
                <w:color w:val="000000"/>
                <w:sz w:val="16"/>
                <w:szCs w:val="16"/>
              </w:rPr>
              <w:t>01</w:t>
            </w:r>
          </w:p>
        </w:tc>
        <w:tc>
          <w:tcPr>
            <w:tcW w:w="18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6"/>
                <w:szCs w:val="16"/>
              </w:rPr>
            </w:pPr>
            <w:r>
              <w:rPr>
                <w:b/>
                <w:bCs/>
                <w:color w:val="000000"/>
                <w:sz w:val="16"/>
                <w:szCs w:val="16"/>
              </w:rPr>
              <w:t>Средства из сопствених извора 04</w:t>
            </w:r>
          </w:p>
        </w:tc>
        <w:tc>
          <w:tcPr>
            <w:tcW w:w="18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6"/>
                <w:szCs w:val="16"/>
              </w:rPr>
            </w:pPr>
            <w:r>
              <w:rPr>
                <w:b/>
                <w:bCs/>
                <w:color w:val="000000"/>
                <w:sz w:val="16"/>
                <w:szCs w:val="16"/>
              </w:rPr>
              <w:t>Средства из осталих извора</w:t>
            </w:r>
            <w:bookmarkStart w:id="71" w:name="_Toc040_Породица_и_деца"/>
            <w:bookmarkEnd w:id="71"/>
          </w:p>
        </w:tc>
      </w:tr>
      <w:tr>
        <w:trPr>
          <w:trHeight w:val="1" w:hRule="atLeas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sz w:val="16"/>
                <w:szCs w:val="16"/>
              </w:rPr>
            </w:pPr>
            <w:r>
              <w:fldChar w:fldCharType="begin"/>
            </w:r>
            <w:r>
              <w:rPr>
                <w:sz w:val="16"/>
                <w:szCs w:val="16"/>
              </w:rPr>
              <w:instrText xml:space="preserve"> TC "040 Породица и деца" \l 1 </w:instrText>
            </w:r>
            <w:r>
              <w:rPr>
                <w:sz w:val="16"/>
                <w:szCs w:val="16"/>
              </w:rPr>
              <w:fldChar w:fldCharType="separate"/>
            </w:r>
            <w:r>
              <w:rPr>
                <w:sz w:val="16"/>
                <w:szCs w:val="16"/>
              </w:rPr>
            </w:r>
            <w:r>
              <w:rPr>
                <w:sz w:val="16"/>
                <w:szCs w:val="16"/>
              </w:rPr>
              <w:fldChar w:fldCharType="end"/>
            </w:r>
          </w:p>
          <w:p>
            <w:pPr>
              <w:pStyle w:val="Normal"/>
              <w:spacing w:lineRule="atLeast" w:line="0"/>
              <w:rPr>
                <w:sz w:val="16"/>
                <w:szCs w:val="16"/>
              </w:rPr>
            </w:pPr>
            <w:r>
              <w:rPr>
                <w:sz w:val="16"/>
                <w:szCs w:val="16"/>
              </w:rPr>
            </w:r>
          </w:p>
        </w:tc>
      </w:tr>
      <w:tr>
        <w:trPr>
          <w:trHeight w:val="230"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040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22.726.351,00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19.102.378,00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3.623.973,00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040 Породица и деца</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22.726.351,00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19.102.378,00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3.623.973,00</w:t>
            </w:r>
            <w:bookmarkStart w:id="72" w:name="_Toc070_Социјална_помоћ_угроженом_станов"/>
            <w:bookmarkEnd w:id="72"/>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sz w:val="16"/>
                <w:szCs w:val="16"/>
              </w:rPr>
            </w:pPr>
            <w:r>
              <w:fldChar w:fldCharType="begin"/>
            </w:r>
            <w:r>
              <w:rPr>
                <w:sz w:val="16"/>
                <w:szCs w:val="16"/>
              </w:rPr>
              <w:instrText xml:space="preserve"> TC "070 Социјална помоћ угроженом становништву, некласификована на другом месту" \l 1 </w:instrText>
            </w:r>
            <w:r>
              <w:rPr>
                <w:sz w:val="16"/>
                <w:szCs w:val="16"/>
              </w:rPr>
              <w:fldChar w:fldCharType="separate"/>
            </w:r>
            <w:r>
              <w:rPr>
                <w:sz w:val="16"/>
                <w:szCs w:val="16"/>
              </w:rPr>
            </w:r>
            <w:r>
              <w:rPr>
                <w:sz w:val="16"/>
                <w:szCs w:val="16"/>
              </w:rPr>
              <w:fldChar w:fldCharType="end"/>
            </w:r>
          </w:p>
          <w:p>
            <w:pPr>
              <w:pStyle w:val="Normal"/>
              <w:spacing w:lineRule="atLeast" w:line="0"/>
              <w:rPr>
                <w:sz w:val="16"/>
                <w:szCs w:val="16"/>
              </w:rPr>
            </w:pPr>
            <w:r>
              <w:rPr>
                <w:sz w:val="16"/>
                <w:szCs w:val="16"/>
              </w:rPr>
            </w:r>
          </w:p>
        </w:tc>
      </w:tr>
      <w:tr>
        <w:trPr>
          <w:trHeight w:val="230"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070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9.959.000,00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9.959.000,00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070 Социјална помоћ угроженом становништву, некласификована на другом месту</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9.959.000,00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9.959.000,00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73" w:name="_Toc090_Социјална_заштита_некласификован"/>
            <w:bookmarkEnd w:id="73"/>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sz w:val="16"/>
                <w:szCs w:val="16"/>
              </w:rPr>
            </w:pPr>
            <w:r>
              <w:fldChar w:fldCharType="begin"/>
            </w:r>
            <w:r>
              <w:rPr>
                <w:sz w:val="16"/>
                <w:szCs w:val="16"/>
              </w:rPr>
              <w:instrText xml:space="preserve"> TC "090 Социјална заштита некласификована на другом месту" \l 1 </w:instrText>
            </w:r>
            <w:r>
              <w:rPr>
                <w:sz w:val="16"/>
                <w:szCs w:val="16"/>
              </w:rPr>
              <w:fldChar w:fldCharType="separate"/>
            </w:r>
            <w:r>
              <w:rPr>
                <w:sz w:val="16"/>
                <w:szCs w:val="16"/>
              </w:rPr>
            </w:r>
            <w:r>
              <w:rPr>
                <w:sz w:val="16"/>
                <w:szCs w:val="16"/>
              </w:rPr>
              <w:fldChar w:fldCharType="end"/>
            </w:r>
          </w:p>
          <w:p>
            <w:pPr>
              <w:pStyle w:val="Normal"/>
              <w:spacing w:lineRule="atLeast" w:line="0"/>
              <w:rPr>
                <w:sz w:val="16"/>
                <w:szCs w:val="16"/>
              </w:rPr>
            </w:pPr>
            <w:r>
              <w:rPr>
                <w:sz w:val="16"/>
                <w:szCs w:val="16"/>
              </w:rPr>
            </w:r>
          </w:p>
        </w:tc>
      </w:tr>
      <w:tr>
        <w:trPr>
          <w:trHeight w:val="230"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090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12.700.000,00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12.700.000,00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090 Социјална заштита некласификована на другом месту</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12.700.000,00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12.700.000,00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74" w:name="_Toc110_Извршни_и_законодавни_органи,_фи"/>
            <w:bookmarkEnd w:id="74"/>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sz w:val="16"/>
                <w:szCs w:val="16"/>
              </w:rPr>
            </w:pPr>
            <w:r>
              <w:fldChar w:fldCharType="begin"/>
            </w:r>
            <w:r>
              <w:rPr>
                <w:sz w:val="16"/>
                <w:szCs w:val="16"/>
              </w:rPr>
              <w:instrText xml:space="preserve"> TC "110 Извршни и законодавни органи, финансијски и фискални послови и спољни послови" \l 1 </w:instrText>
            </w:r>
            <w:r>
              <w:rPr>
                <w:sz w:val="16"/>
                <w:szCs w:val="16"/>
              </w:rPr>
              <w:fldChar w:fldCharType="separate"/>
            </w:r>
            <w:r>
              <w:rPr>
                <w:sz w:val="16"/>
                <w:szCs w:val="16"/>
              </w:rPr>
            </w:r>
            <w:r>
              <w:rPr>
                <w:sz w:val="16"/>
                <w:szCs w:val="16"/>
              </w:rPr>
              <w:fldChar w:fldCharType="end"/>
            </w:r>
          </w:p>
          <w:p>
            <w:pPr>
              <w:pStyle w:val="Normal"/>
              <w:spacing w:lineRule="atLeast" w:line="0"/>
              <w:rPr>
                <w:sz w:val="16"/>
                <w:szCs w:val="16"/>
              </w:rPr>
            </w:pPr>
            <w:r>
              <w:rPr>
                <w:sz w:val="16"/>
                <w:szCs w:val="16"/>
              </w:rPr>
            </w:r>
          </w:p>
        </w:tc>
      </w:tr>
      <w:tr>
        <w:trPr>
          <w:trHeight w:val="230"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110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1</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СКУПШТИНА ОПШТИНЕ</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16.689.360,00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16.689.360,00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110 Извршни и законодавни органи, финансијски и фискални послови и спољни послови</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16.689.360,00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16.689.360,00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75" w:name="_Toc111_Извршни_и_законодавни_органи"/>
            <w:bookmarkEnd w:id="75"/>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sz w:val="16"/>
                <w:szCs w:val="16"/>
              </w:rPr>
            </w:pPr>
            <w:r>
              <w:fldChar w:fldCharType="begin"/>
            </w:r>
            <w:r>
              <w:rPr>
                <w:sz w:val="16"/>
                <w:szCs w:val="16"/>
              </w:rPr>
              <w:instrText xml:space="preserve"> TC "111 Извршни и законодавни органи" \l 1 </w:instrText>
            </w:r>
            <w:r>
              <w:rPr>
                <w:sz w:val="16"/>
                <w:szCs w:val="16"/>
              </w:rPr>
              <w:fldChar w:fldCharType="separate"/>
            </w:r>
            <w:r>
              <w:rPr>
                <w:sz w:val="16"/>
                <w:szCs w:val="16"/>
              </w:rPr>
            </w:r>
            <w:r>
              <w:rPr>
                <w:sz w:val="16"/>
                <w:szCs w:val="16"/>
              </w:rPr>
              <w:fldChar w:fldCharType="end"/>
            </w:r>
          </w:p>
          <w:p>
            <w:pPr>
              <w:pStyle w:val="Normal"/>
              <w:spacing w:lineRule="atLeast" w:line="0"/>
              <w:rPr>
                <w:sz w:val="16"/>
                <w:szCs w:val="16"/>
              </w:rPr>
            </w:pPr>
            <w:r>
              <w:rPr>
                <w:sz w:val="16"/>
                <w:szCs w:val="16"/>
              </w:rPr>
            </w:r>
          </w:p>
        </w:tc>
      </w:tr>
      <w:tr>
        <w:trPr>
          <w:trHeight w:val="230"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111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2</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ПРЕДСЕДНИК ОПШТИНЕ</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8.187.050,00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8.187.050,00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3</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ОПШТИНСКО ВЕЋЕ</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111 Извршни и законодавни органи</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9.987.050,00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9.987.050,00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76" w:name="_Toc130_Опште_услуге"/>
            <w:bookmarkEnd w:id="76"/>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sz w:val="16"/>
                <w:szCs w:val="16"/>
              </w:rPr>
            </w:pPr>
            <w:r>
              <w:fldChar w:fldCharType="begin"/>
            </w:r>
            <w:r>
              <w:rPr>
                <w:sz w:val="16"/>
                <w:szCs w:val="16"/>
              </w:rPr>
              <w:instrText xml:space="preserve"> TC "130 Опште услуге" \l 1 </w:instrText>
            </w:r>
            <w:r>
              <w:rPr>
                <w:sz w:val="16"/>
                <w:szCs w:val="16"/>
              </w:rPr>
              <w:fldChar w:fldCharType="separate"/>
            </w:r>
            <w:r>
              <w:rPr>
                <w:sz w:val="16"/>
                <w:szCs w:val="16"/>
              </w:rPr>
            </w:r>
            <w:r>
              <w:rPr>
                <w:sz w:val="16"/>
                <w:szCs w:val="16"/>
              </w:rPr>
              <w:fldChar w:fldCharType="end"/>
            </w:r>
          </w:p>
          <w:p>
            <w:pPr>
              <w:pStyle w:val="Normal"/>
              <w:spacing w:lineRule="atLeast" w:line="0"/>
              <w:rPr>
                <w:sz w:val="16"/>
                <w:szCs w:val="16"/>
              </w:rPr>
            </w:pPr>
            <w:r>
              <w:rPr>
                <w:sz w:val="16"/>
                <w:szCs w:val="16"/>
              </w:rPr>
            </w:r>
          </w:p>
        </w:tc>
      </w:tr>
      <w:tr>
        <w:trPr>
          <w:trHeight w:val="230"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130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149.771.168,00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138.619.964,00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11.151.204,00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130 Опште услуге</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149.771.168,00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138.619.964,00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11.151.204,00</w:t>
            </w:r>
            <w:bookmarkStart w:id="77" w:name="_Toc160_Опште_јавне_услуге_некласификова"/>
            <w:bookmarkEnd w:id="77"/>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sz w:val="16"/>
                <w:szCs w:val="16"/>
              </w:rPr>
            </w:pPr>
            <w:r>
              <w:fldChar w:fldCharType="begin"/>
            </w:r>
            <w:r>
              <w:rPr>
                <w:sz w:val="16"/>
                <w:szCs w:val="16"/>
              </w:rPr>
              <w:instrText xml:space="preserve"> TC "160 Опште јавне услуге некласификоване на другом месту" \l 1 </w:instrText>
            </w:r>
            <w:r>
              <w:rPr>
                <w:sz w:val="16"/>
                <w:szCs w:val="16"/>
              </w:rPr>
              <w:fldChar w:fldCharType="separate"/>
            </w:r>
            <w:r>
              <w:rPr>
                <w:sz w:val="16"/>
                <w:szCs w:val="16"/>
              </w:rPr>
            </w:r>
            <w:r>
              <w:rPr>
                <w:sz w:val="16"/>
                <w:szCs w:val="16"/>
              </w:rPr>
              <w:fldChar w:fldCharType="end"/>
            </w:r>
          </w:p>
          <w:p>
            <w:pPr>
              <w:pStyle w:val="Normal"/>
              <w:spacing w:lineRule="atLeast" w:line="0"/>
              <w:rPr>
                <w:sz w:val="16"/>
                <w:szCs w:val="16"/>
              </w:rPr>
            </w:pPr>
            <w:r>
              <w:rPr>
                <w:sz w:val="16"/>
                <w:szCs w:val="16"/>
              </w:rPr>
            </w:r>
          </w:p>
        </w:tc>
      </w:tr>
      <w:tr>
        <w:trPr>
          <w:trHeight w:val="230"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160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44.273.000,00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43.773.000,00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160 Опште јавне услуге некласификоване на другом месту</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44.273.000,00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43.773.000,00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500.000,00</w:t>
            </w:r>
            <w:bookmarkStart w:id="78" w:name="_Toc220_Цивилна_одбрана"/>
            <w:bookmarkEnd w:id="78"/>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sz w:val="16"/>
                <w:szCs w:val="16"/>
              </w:rPr>
            </w:pPr>
            <w:r>
              <w:fldChar w:fldCharType="begin"/>
            </w:r>
            <w:r>
              <w:rPr>
                <w:sz w:val="16"/>
                <w:szCs w:val="16"/>
              </w:rPr>
              <w:instrText xml:space="preserve"> TC "220 Цивилна одбрана" \l 1 </w:instrText>
            </w:r>
            <w:r>
              <w:rPr>
                <w:sz w:val="16"/>
                <w:szCs w:val="16"/>
              </w:rPr>
              <w:fldChar w:fldCharType="separate"/>
            </w:r>
            <w:r>
              <w:rPr>
                <w:sz w:val="16"/>
                <w:szCs w:val="16"/>
              </w:rPr>
            </w:r>
            <w:r>
              <w:rPr>
                <w:sz w:val="16"/>
                <w:szCs w:val="16"/>
              </w:rPr>
              <w:fldChar w:fldCharType="end"/>
            </w:r>
          </w:p>
          <w:p>
            <w:pPr>
              <w:pStyle w:val="Normal"/>
              <w:spacing w:lineRule="atLeast" w:line="0"/>
              <w:rPr>
                <w:sz w:val="16"/>
                <w:szCs w:val="16"/>
              </w:rPr>
            </w:pPr>
            <w:r>
              <w:rPr>
                <w:sz w:val="16"/>
                <w:szCs w:val="16"/>
              </w:rPr>
            </w:r>
          </w:p>
        </w:tc>
      </w:tr>
      <w:tr>
        <w:trPr>
          <w:trHeight w:val="230"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220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1.125.000,00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1.125.000,00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220 Цивилна одбрана</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1.125.000,00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1.125.000,00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79" w:name="_Toc330_Судови"/>
            <w:bookmarkEnd w:id="79"/>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sz w:val="16"/>
                <w:szCs w:val="16"/>
              </w:rPr>
            </w:pPr>
            <w:r>
              <w:fldChar w:fldCharType="begin"/>
            </w:r>
            <w:r>
              <w:rPr>
                <w:sz w:val="16"/>
                <w:szCs w:val="16"/>
              </w:rPr>
              <w:instrText xml:space="preserve"> TC "330 Судови" \l 1 </w:instrText>
            </w:r>
            <w:r>
              <w:rPr>
                <w:sz w:val="16"/>
                <w:szCs w:val="16"/>
              </w:rPr>
              <w:fldChar w:fldCharType="separate"/>
            </w:r>
            <w:r>
              <w:rPr>
                <w:sz w:val="16"/>
                <w:szCs w:val="16"/>
              </w:rPr>
            </w:r>
            <w:r>
              <w:rPr>
                <w:sz w:val="16"/>
                <w:szCs w:val="16"/>
              </w:rPr>
              <w:fldChar w:fldCharType="end"/>
            </w:r>
          </w:p>
          <w:p>
            <w:pPr>
              <w:pStyle w:val="Normal"/>
              <w:spacing w:lineRule="atLeast" w:line="0"/>
              <w:rPr>
                <w:sz w:val="16"/>
                <w:szCs w:val="16"/>
              </w:rPr>
            </w:pPr>
            <w:r>
              <w:rPr>
                <w:sz w:val="16"/>
                <w:szCs w:val="16"/>
              </w:rPr>
            </w:r>
          </w:p>
        </w:tc>
      </w:tr>
      <w:tr>
        <w:trPr>
          <w:trHeight w:val="230"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330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4</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ОПШТИНСКИ ПРАВОБРАНИЛАЦ</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3.006.380,00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3.006.380,00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330 Судови</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3.006.380,00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3.006.380,00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80" w:name="_Toc360_Јавни_ред_и_безбедност_некласифи"/>
            <w:bookmarkEnd w:id="80"/>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sz w:val="16"/>
                <w:szCs w:val="16"/>
              </w:rPr>
            </w:pPr>
            <w:r>
              <w:fldChar w:fldCharType="begin"/>
            </w:r>
            <w:r>
              <w:rPr>
                <w:sz w:val="16"/>
                <w:szCs w:val="16"/>
              </w:rPr>
              <w:instrText xml:space="preserve"> TC "360 Јавни ред и безбедност некласификован на другом месту" \l 1 </w:instrText>
            </w:r>
            <w:r>
              <w:rPr>
                <w:sz w:val="16"/>
                <w:szCs w:val="16"/>
              </w:rPr>
              <w:fldChar w:fldCharType="separate"/>
            </w:r>
            <w:r>
              <w:rPr>
                <w:sz w:val="16"/>
                <w:szCs w:val="16"/>
              </w:rPr>
            </w:r>
            <w:r>
              <w:rPr>
                <w:sz w:val="16"/>
                <w:szCs w:val="16"/>
              </w:rPr>
              <w:fldChar w:fldCharType="end"/>
            </w:r>
          </w:p>
          <w:p>
            <w:pPr>
              <w:pStyle w:val="Normal"/>
              <w:spacing w:lineRule="atLeast" w:line="0"/>
              <w:rPr>
                <w:sz w:val="16"/>
                <w:szCs w:val="16"/>
              </w:rPr>
            </w:pPr>
            <w:r>
              <w:rPr>
                <w:sz w:val="16"/>
                <w:szCs w:val="16"/>
              </w:rPr>
            </w:r>
          </w:p>
        </w:tc>
      </w:tr>
      <w:tr>
        <w:trPr>
          <w:trHeight w:val="230"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360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1.100.000,00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1.100.000,00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360 Јавни ред и безбедност некласификован на другом месту</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1.100.000,00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1.100.000,00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81" w:name="_Toc411_Општи_економски_и_комерцијални_п"/>
            <w:bookmarkEnd w:id="81"/>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sz w:val="16"/>
                <w:szCs w:val="16"/>
              </w:rPr>
            </w:pPr>
            <w:r>
              <w:fldChar w:fldCharType="begin"/>
            </w:r>
            <w:r>
              <w:rPr>
                <w:sz w:val="16"/>
                <w:szCs w:val="16"/>
              </w:rPr>
              <w:instrText xml:space="preserve"> TC "411 Општи економски и комерцијални послови" \l 1 </w:instrText>
            </w:r>
            <w:r>
              <w:rPr>
                <w:sz w:val="16"/>
                <w:szCs w:val="16"/>
              </w:rPr>
              <w:fldChar w:fldCharType="separate"/>
            </w:r>
            <w:r>
              <w:rPr>
                <w:sz w:val="16"/>
                <w:szCs w:val="16"/>
              </w:rPr>
            </w:r>
            <w:r>
              <w:rPr>
                <w:sz w:val="16"/>
                <w:szCs w:val="16"/>
              </w:rPr>
              <w:fldChar w:fldCharType="end"/>
            </w:r>
          </w:p>
          <w:p>
            <w:pPr>
              <w:pStyle w:val="Normal"/>
              <w:spacing w:lineRule="atLeast" w:line="0"/>
              <w:rPr>
                <w:sz w:val="16"/>
                <w:szCs w:val="16"/>
              </w:rPr>
            </w:pPr>
            <w:r>
              <w:rPr>
                <w:sz w:val="16"/>
                <w:szCs w:val="16"/>
              </w:rPr>
            </w:r>
          </w:p>
        </w:tc>
      </w:tr>
      <w:tr>
        <w:trPr>
          <w:trHeight w:val="230"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411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5.441.680,00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5.441.680,00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411 Општи економски и комерцијални послови</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5.441.680,00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5.441.680,00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82" w:name="_Toc421_Пољопривреда"/>
            <w:bookmarkEnd w:id="82"/>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sz w:val="16"/>
                <w:szCs w:val="16"/>
              </w:rPr>
            </w:pPr>
            <w:r>
              <w:fldChar w:fldCharType="begin"/>
            </w:r>
            <w:r>
              <w:rPr>
                <w:sz w:val="16"/>
                <w:szCs w:val="16"/>
              </w:rPr>
              <w:instrText xml:space="preserve"> TC "421 Пољопривреда" \l 1 </w:instrText>
            </w:r>
            <w:r>
              <w:rPr>
                <w:sz w:val="16"/>
                <w:szCs w:val="16"/>
              </w:rPr>
              <w:fldChar w:fldCharType="separate"/>
            </w:r>
            <w:r>
              <w:rPr>
                <w:sz w:val="16"/>
                <w:szCs w:val="16"/>
              </w:rPr>
            </w:r>
            <w:r>
              <w:rPr>
                <w:sz w:val="16"/>
                <w:szCs w:val="16"/>
              </w:rPr>
              <w:fldChar w:fldCharType="end"/>
            </w:r>
          </w:p>
          <w:p>
            <w:pPr>
              <w:pStyle w:val="Normal"/>
              <w:spacing w:lineRule="atLeast" w:line="0"/>
              <w:rPr>
                <w:sz w:val="16"/>
                <w:szCs w:val="16"/>
              </w:rPr>
            </w:pPr>
            <w:r>
              <w:rPr>
                <w:sz w:val="16"/>
                <w:szCs w:val="16"/>
              </w:rPr>
            </w:r>
          </w:p>
        </w:tc>
      </w:tr>
      <w:tr>
        <w:trPr>
          <w:trHeight w:val="230"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421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12.300.000,00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12.300.000,00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421 Пољопривреда</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12.300.000,00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12.300.000,00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83" w:name="_Toc451_Друмски_саобраћај"/>
            <w:bookmarkEnd w:id="83"/>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sz w:val="16"/>
                <w:szCs w:val="16"/>
              </w:rPr>
            </w:pPr>
            <w:r>
              <w:fldChar w:fldCharType="begin"/>
            </w:r>
            <w:r>
              <w:rPr>
                <w:sz w:val="16"/>
                <w:szCs w:val="16"/>
              </w:rPr>
              <w:instrText xml:space="preserve"> TC "451 Друмски саобраћај" \l 1 </w:instrText>
            </w:r>
            <w:r>
              <w:rPr>
                <w:sz w:val="16"/>
                <w:szCs w:val="16"/>
              </w:rPr>
              <w:fldChar w:fldCharType="separate"/>
            </w:r>
            <w:r>
              <w:rPr>
                <w:sz w:val="16"/>
                <w:szCs w:val="16"/>
              </w:rPr>
            </w:r>
            <w:r>
              <w:rPr>
                <w:sz w:val="16"/>
                <w:szCs w:val="16"/>
              </w:rPr>
              <w:fldChar w:fldCharType="end"/>
            </w:r>
          </w:p>
          <w:p>
            <w:pPr>
              <w:pStyle w:val="Normal"/>
              <w:spacing w:lineRule="atLeast" w:line="0"/>
              <w:rPr>
                <w:sz w:val="16"/>
                <w:szCs w:val="16"/>
              </w:rPr>
            </w:pPr>
            <w:r>
              <w:rPr>
                <w:sz w:val="16"/>
                <w:szCs w:val="16"/>
              </w:rPr>
            </w:r>
          </w:p>
        </w:tc>
      </w:tr>
      <w:tr>
        <w:trPr>
          <w:trHeight w:val="230"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451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240.094.419,00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128.538.000,00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111.556.419,00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451 Друмски саобраћај</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240.094.419,00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128.538.000,00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111.556.419,00</w:t>
            </w:r>
            <w:bookmarkStart w:id="84" w:name="_Toc510_Управљање_отпадом"/>
            <w:bookmarkEnd w:id="84"/>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sz w:val="16"/>
                <w:szCs w:val="16"/>
              </w:rPr>
            </w:pPr>
            <w:r>
              <w:fldChar w:fldCharType="begin"/>
            </w:r>
            <w:r>
              <w:rPr>
                <w:sz w:val="16"/>
                <w:szCs w:val="16"/>
              </w:rPr>
              <w:instrText xml:space="preserve"> TC "510 Управљање отпадом" \l 1 </w:instrText>
            </w:r>
            <w:r>
              <w:rPr>
                <w:sz w:val="16"/>
                <w:szCs w:val="16"/>
              </w:rPr>
              <w:fldChar w:fldCharType="separate"/>
            </w:r>
            <w:r>
              <w:rPr>
                <w:sz w:val="16"/>
                <w:szCs w:val="16"/>
              </w:rPr>
            </w:r>
            <w:r>
              <w:rPr>
                <w:sz w:val="16"/>
                <w:szCs w:val="16"/>
              </w:rPr>
              <w:fldChar w:fldCharType="end"/>
            </w:r>
          </w:p>
          <w:p>
            <w:pPr>
              <w:pStyle w:val="Normal"/>
              <w:spacing w:lineRule="atLeast" w:line="0"/>
              <w:rPr>
                <w:sz w:val="16"/>
                <w:szCs w:val="16"/>
              </w:rPr>
            </w:pPr>
            <w:r>
              <w:rPr>
                <w:sz w:val="16"/>
                <w:szCs w:val="16"/>
              </w:rPr>
            </w:r>
          </w:p>
        </w:tc>
      </w:tr>
      <w:tr>
        <w:trPr>
          <w:trHeight w:val="230"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510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49.870.000,00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22.770.000,00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27.100.000,00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510 Управљање отпадом</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49.870.000,00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22.770.000,00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27.100.000,00</w:t>
            </w:r>
            <w:bookmarkStart w:id="85" w:name="_Toc520_Управљање_отпадним_водама"/>
            <w:bookmarkEnd w:id="85"/>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sz w:val="16"/>
                <w:szCs w:val="16"/>
              </w:rPr>
            </w:pPr>
            <w:r>
              <w:fldChar w:fldCharType="begin"/>
            </w:r>
            <w:r>
              <w:rPr>
                <w:sz w:val="16"/>
                <w:szCs w:val="16"/>
              </w:rPr>
              <w:instrText xml:space="preserve"> TC "520 Управљање отпадним водама" \l 1 </w:instrText>
            </w:r>
            <w:r>
              <w:rPr>
                <w:sz w:val="16"/>
                <w:szCs w:val="16"/>
              </w:rPr>
              <w:fldChar w:fldCharType="separate"/>
            </w:r>
            <w:r>
              <w:rPr>
                <w:sz w:val="16"/>
                <w:szCs w:val="16"/>
              </w:rPr>
            </w:r>
            <w:r>
              <w:rPr>
                <w:sz w:val="16"/>
                <w:szCs w:val="16"/>
              </w:rPr>
              <w:fldChar w:fldCharType="end"/>
            </w:r>
          </w:p>
          <w:p>
            <w:pPr>
              <w:pStyle w:val="Normal"/>
              <w:spacing w:lineRule="atLeast" w:line="0"/>
              <w:rPr>
                <w:sz w:val="16"/>
                <w:szCs w:val="16"/>
              </w:rPr>
            </w:pPr>
            <w:r>
              <w:rPr>
                <w:sz w:val="16"/>
                <w:szCs w:val="16"/>
              </w:rPr>
            </w:r>
          </w:p>
        </w:tc>
      </w:tr>
      <w:tr>
        <w:trPr>
          <w:trHeight w:val="230"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520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1.300.000,00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1.300.000,00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520 Управљање отпадним водама</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1.300.000,00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1.300.000,00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86" w:name="_Toc530_Смањење_загадености"/>
            <w:bookmarkEnd w:id="86"/>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sz w:val="16"/>
                <w:szCs w:val="16"/>
              </w:rPr>
            </w:pPr>
            <w:r>
              <w:fldChar w:fldCharType="begin"/>
            </w:r>
            <w:r>
              <w:rPr>
                <w:sz w:val="16"/>
                <w:szCs w:val="16"/>
              </w:rPr>
              <w:instrText xml:space="preserve"> TC "530 Смањење загадености" \l 1 </w:instrText>
            </w:r>
            <w:r>
              <w:rPr>
                <w:sz w:val="16"/>
                <w:szCs w:val="16"/>
              </w:rPr>
              <w:fldChar w:fldCharType="separate"/>
            </w:r>
            <w:r>
              <w:rPr>
                <w:sz w:val="16"/>
                <w:szCs w:val="16"/>
              </w:rPr>
            </w:r>
            <w:r>
              <w:rPr>
                <w:sz w:val="16"/>
                <w:szCs w:val="16"/>
              </w:rPr>
              <w:fldChar w:fldCharType="end"/>
            </w:r>
          </w:p>
          <w:p>
            <w:pPr>
              <w:pStyle w:val="Normal"/>
              <w:spacing w:lineRule="atLeast" w:line="0"/>
              <w:rPr>
                <w:sz w:val="16"/>
                <w:szCs w:val="16"/>
              </w:rPr>
            </w:pPr>
            <w:r>
              <w:rPr>
                <w:sz w:val="16"/>
                <w:szCs w:val="16"/>
              </w:rPr>
            </w:r>
          </w:p>
        </w:tc>
      </w:tr>
      <w:tr>
        <w:trPr>
          <w:trHeight w:val="230"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530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4.113.372,00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4.113.372,00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530 Смањење загадености</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4.113.372,00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4.113.372,00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87" w:name="_Toc550_Заштита_животне_средине_-_истраж"/>
            <w:bookmarkEnd w:id="87"/>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sz w:val="16"/>
                <w:szCs w:val="16"/>
              </w:rPr>
            </w:pPr>
            <w:r>
              <w:fldChar w:fldCharType="begin"/>
            </w:r>
            <w:r>
              <w:rPr>
                <w:sz w:val="16"/>
                <w:szCs w:val="16"/>
              </w:rPr>
              <w:instrText xml:space="preserve"> TC "550 Заштита животне средине - истраживање и развој" \l 1 </w:instrText>
            </w:r>
            <w:r>
              <w:rPr>
                <w:sz w:val="16"/>
                <w:szCs w:val="16"/>
              </w:rPr>
              <w:fldChar w:fldCharType="separate"/>
            </w:r>
            <w:r>
              <w:rPr>
                <w:sz w:val="16"/>
                <w:szCs w:val="16"/>
              </w:rPr>
            </w:r>
            <w:r>
              <w:rPr>
                <w:sz w:val="16"/>
                <w:szCs w:val="16"/>
              </w:rPr>
              <w:fldChar w:fldCharType="end"/>
            </w:r>
          </w:p>
          <w:p>
            <w:pPr>
              <w:pStyle w:val="Normal"/>
              <w:spacing w:lineRule="atLeast" w:line="0"/>
              <w:rPr>
                <w:sz w:val="16"/>
                <w:szCs w:val="16"/>
              </w:rPr>
            </w:pPr>
            <w:r>
              <w:rPr>
                <w:sz w:val="16"/>
                <w:szCs w:val="16"/>
              </w:rPr>
            </w:r>
          </w:p>
        </w:tc>
      </w:tr>
      <w:tr>
        <w:trPr>
          <w:trHeight w:val="230"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550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13.910.666,00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2.230.000,00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11.680.666,00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550 Заштита животне средине - истраживање и развој</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13.910.666,00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2.230.000,00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11.680.666,00</w:t>
            </w:r>
            <w:bookmarkStart w:id="88" w:name="_Toc560_Заштита_животне_средине_некласиф"/>
            <w:bookmarkEnd w:id="88"/>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sz w:val="16"/>
                <w:szCs w:val="16"/>
              </w:rPr>
            </w:pPr>
            <w:r>
              <w:fldChar w:fldCharType="begin"/>
            </w:r>
            <w:r>
              <w:rPr>
                <w:sz w:val="16"/>
                <w:szCs w:val="16"/>
              </w:rPr>
              <w:instrText xml:space="preserve"> TC "560 Заштита животне средине некласификована на другом месту" \l 1 </w:instrText>
            </w:r>
            <w:r>
              <w:rPr>
                <w:sz w:val="16"/>
                <w:szCs w:val="16"/>
              </w:rPr>
              <w:fldChar w:fldCharType="separate"/>
            </w:r>
            <w:r>
              <w:rPr>
                <w:sz w:val="16"/>
                <w:szCs w:val="16"/>
              </w:rPr>
            </w:r>
            <w:r>
              <w:rPr>
                <w:sz w:val="16"/>
                <w:szCs w:val="16"/>
              </w:rPr>
              <w:fldChar w:fldCharType="end"/>
            </w:r>
          </w:p>
          <w:p>
            <w:pPr>
              <w:pStyle w:val="Normal"/>
              <w:spacing w:lineRule="atLeast" w:line="0"/>
              <w:rPr>
                <w:sz w:val="16"/>
                <w:szCs w:val="16"/>
              </w:rPr>
            </w:pPr>
            <w:r>
              <w:rPr>
                <w:sz w:val="16"/>
                <w:szCs w:val="16"/>
              </w:rPr>
            </w:r>
          </w:p>
        </w:tc>
      </w:tr>
      <w:tr>
        <w:trPr>
          <w:trHeight w:val="230"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560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17.660.000,00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17.660.000,00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560 Заштита животне средине некласификована на другом месту</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17.660.000,00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17.660.000,00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89" w:name="_Toc620_Развој_заједнице"/>
            <w:bookmarkEnd w:id="89"/>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sz w:val="16"/>
                <w:szCs w:val="16"/>
              </w:rPr>
            </w:pPr>
            <w:r>
              <w:fldChar w:fldCharType="begin"/>
            </w:r>
            <w:r>
              <w:rPr>
                <w:sz w:val="16"/>
                <w:szCs w:val="16"/>
              </w:rPr>
              <w:instrText xml:space="preserve"> TC "620 Развој заједнице" \l 1 </w:instrText>
            </w:r>
            <w:r>
              <w:rPr>
                <w:sz w:val="16"/>
                <w:szCs w:val="16"/>
              </w:rPr>
              <w:fldChar w:fldCharType="separate"/>
            </w:r>
            <w:r>
              <w:rPr>
                <w:sz w:val="16"/>
                <w:szCs w:val="16"/>
              </w:rPr>
            </w:r>
            <w:r>
              <w:rPr>
                <w:sz w:val="16"/>
                <w:szCs w:val="16"/>
              </w:rPr>
              <w:fldChar w:fldCharType="end"/>
            </w:r>
          </w:p>
          <w:p>
            <w:pPr>
              <w:pStyle w:val="Normal"/>
              <w:spacing w:lineRule="atLeast" w:line="0"/>
              <w:rPr>
                <w:sz w:val="16"/>
                <w:szCs w:val="16"/>
              </w:rPr>
            </w:pPr>
            <w:r>
              <w:rPr>
                <w:sz w:val="16"/>
                <w:szCs w:val="16"/>
              </w:rPr>
            </w:r>
          </w:p>
        </w:tc>
      </w:tr>
      <w:tr>
        <w:trPr>
          <w:trHeight w:val="230"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620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24.150.000,00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19.900.000,00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4.250.000,00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620 Развој заједнице</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24.150.000,00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19.900.000,00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4.250.000,00</w:t>
            </w:r>
            <w:bookmarkStart w:id="90" w:name="_Toc630_Водоснабдевање"/>
            <w:bookmarkEnd w:id="90"/>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sz w:val="16"/>
                <w:szCs w:val="16"/>
              </w:rPr>
            </w:pPr>
            <w:r>
              <w:fldChar w:fldCharType="begin"/>
            </w:r>
            <w:r>
              <w:rPr>
                <w:sz w:val="16"/>
                <w:szCs w:val="16"/>
              </w:rPr>
              <w:instrText xml:space="preserve"> TC "630 Водоснабдевање" \l 1 </w:instrText>
            </w:r>
            <w:r>
              <w:rPr>
                <w:sz w:val="16"/>
                <w:szCs w:val="16"/>
              </w:rPr>
              <w:fldChar w:fldCharType="separate"/>
            </w:r>
            <w:r>
              <w:rPr>
                <w:sz w:val="16"/>
                <w:szCs w:val="16"/>
              </w:rPr>
            </w:r>
            <w:r>
              <w:rPr>
                <w:sz w:val="16"/>
                <w:szCs w:val="16"/>
              </w:rPr>
              <w:fldChar w:fldCharType="end"/>
            </w:r>
          </w:p>
          <w:p>
            <w:pPr>
              <w:pStyle w:val="Normal"/>
              <w:spacing w:lineRule="atLeast" w:line="0"/>
              <w:rPr>
                <w:sz w:val="16"/>
                <w:szCs w:val="16"/>
              </w:rPr>
            </w:pPr>
            <w:r>
              <w:rPr>
                <w:sz w:val="16"/>
                <w:szCs w:val="16"/>
              </w:rPr>
            </w:r>
          </w:p>
        </w:tc>
      </w:tr>
      <w:tr>
        <w:trPr>
          <w:trHeight w:val="230"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630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7.100.000,00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7.100.000,00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630 Водоснабдевање</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7.100.000,00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7.100.000,00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91" w:name="_Toc640_Улична_расвета"/>
            <w:bookmarkEnd w:id="91"/>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sz w:val="16"/>
                <w:szCs w:val="16"/>
              </w:rPr>
            </w:pPr>
            <w:r>
              <w:fldChar w:fldCharType="begin"/>
            </w:r>
            <w:r>
              <w:rPr>
                <w:sz w:val="16"/>
                <w:szCs w:val="16"/>
              </w:rPr>
              <w:instrText xml:space="preserve"> TC "640 Улична расвета" \l 1 </w:instrText>
            </w:r>
            <w:r>
              <w:rPr>
                <w:sz w:val="16"/>
                <w:szCs w:val="16"/>
              </w:rPr>
              <w:fldChar w:fldCharType="separate"/>
            </w:r>
            <w:r>
              <w:rPr>
                <w:sz w:val="16"/>
                <w:szCs w:val="16"/>
              </w:rPr>
            </w:r>
            <w:r>
              <w:rPr>
                <w:sz w:val="16"/>
                <w:szCs w:val="16"/>
              </w:rPr>
              <w:fldChar w:fldCharType="end"/>
            </w:r>
          </w:p>
          <w:p>
            <w:pPr>
              <w:pStyle w:val="Normal"/>
              <w:spacing w:lineRule="atLeast" w:line="0"/>
              <w:rPr>
                <w:sz w:val="16"/>
                <w:szCs w:val="16"/>
              </w:rPr>
            </w:pPr>
            <w:r>
              <w:rPr>
                <w:sz w:val="16"/>
                <w:szCs w:val="16"/>
              </w:rPr>
            </w:r>
          </w:p>
        </w:tc>
      </w:tr>
      <w:tr>
        <w:trPr>
          <w:trHeight w:val="230"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640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18.500.000,00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18.500.000,00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640 Улична расвета</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18.500.000,00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18.500.000,00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92" w:name="_Toc721_Опште_медицинске_услуге"/>
            <w:bookmarkEnd w:id="92"/>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sz w:val="16"/>
                <w:szCs w:val="16"/>
              </w:rPr>
            </w:pPr>
            <w:r>
              <w:fldChar w:fldCharType="begin"/>
            </w:r>
            <w:r>
              <w:rPr>
                <w:sz w:val="16"/>
                <w:szCs w:val="16"/>
              </w:rPr>
              <w:instrText xml:space="preserve"> TC "721 Опште медицинске услуге" \l 1 </w:instrText>
            </w:r>
            <w:r>
              <w:rPr>
                <w:sz w:val="16"/>
                <w:szCs w:val="16"/>
              </w:rPr>
              <w:fldChar w:fldCharType="separate"/>
            </w:r>
            <w:r>
              <w:rPr>
                <w:sz w:val="16"/>
                <w:szCs w:val="16"/>
              </w:rPr>
            </w:r>
            <w:r>
              <w:rPr>
                <w:sz w:val="16"/>
                <w:szCs w:val="16"/>
              </w:rPr>
              <w:fldChar w:fldCharType="end"/>
            </w:r>
          </w:p>
          <w:p>
            <w:pPr>
              <w:pStyle w:val="Normal"/>
              <w:spacing w:lineRule="atLeast" w:line="0"/>
              <w:rPr>
                <w:sz w:val="16"/>
                <w:szCs w:val="16"/>
              </w:rPr>
            </w:pPr>
            <w:r>
              <w:rPr>
                <w:sz w:val="16"/>
                <w:szCs w:val="16"/>
              </w:rPr>
            </w:r>
          </w:p>
        </w:tc>
      </w:tr>
      <w:tr>
        <w:trPr>
          <w:trHeight w:val="230"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721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721 Опште медицинске услуге</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800.000,00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800.000,00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93" w:name="_Toc740_Услуге_јавног_здравства"/>
            <w:bookmarkEnd w:id="93"/>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sz w:val="16"/>
                <w:szCs w:val="16"/>
              </w:rPr>
            </w:pPr>
            <w:r>
              <w:fldChar w:fldCharType="begin"/>
            </w:r>
            <w:r>
              <w:rPr>
                <w:sz w:val="16"/>
                <w:szCs w:val="16"/>
              </w:rPr>
              <w:instrText xml:space="preserve"> TC "740 Услуге јавног здравства" \l 1 </w:instrText>
            </w:r>
            <w:r>
              <w:rPr>
                <w:sz w:val="16"/>
                <w:szCs w:val="16"/>
              </w:rPr>
              <w:fldChar w:fldCharType="separate"/>
            </w:r>
            <w:r>
              <w:rPr>
                <w:sz w:val="16"/>
                <w:szCs w:val="16"/>
              </w:rPr>
            </w:r>
            <w:r>
              <w:rPr>
                <w:sz w:val="16"/>
                <w:szCs w:val="16"/>
              </w:rPr>
              <w:fldChar w:fldCharType="end"/>
            </w:r>
          </w:p>
          <w:p>
            <w:pPr>
              <w:pStyle w:val="Normal"/>
              <w:spacing w:lineRule="atLeast" w:line="0"/>
              <w:rPr>
                <w:sz w:val="16"/>
                <w:szCs w:val="16"/>
              </w:rPr>
            </w:pPr>
            <w:r>
              <w:rPr>
                <w:sz w:val="16"/>
                <w:szCs w:val="16"/>
              </w:rPr>
            </w:r>
          </w:p>
        </w:tc>
      </w:tr>
      <w:tr>
        <w:trPr>
          <w:trHeight w:val="230"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740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740 Услуге јавног здравства</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2.000.000,00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2.000.000,00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94" w:name="_Toc810_Услуге_рекреације_и_спорта"/>
            <w:bookmarkEnd w:id="94"/>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sz w:val="16"/>
                <w:szCs w:val="16"/>
              </w:rPr>
            </w:pPr>
            <w:r>
              <w:fldChar w:fldCharType="begin"/>
            </w:r>
            <w:r>
              <w:rPr>
                <w:sz w:val="16"/>
                <w:szCs w:val="16"/>
              </w:rPr>
              <w:instrText xml:space="preserve"> TC "810 Услуге рекреације и спорта" \l 1 </w:instrText>
            </w:r>
            <w:r>
              <w:rPr>
                <w:sz w:val="16"/>
                <w:szCs w:val="16"/>
              </w:rPr>
              <w:fldChar w:fldCharType="separate"/>
            </w:r>
            <w:r>
              <w:rPr>
                <w:sz w:val="16"/>
                <w:szCs w:val="16"/>
              </w:rPr>
            </w:r>
            <w:r>
              <w:rPr>
                <w:sz w:val="16"/>
                <w:szCs w:val="16"/>
              </w:rPr>
              <w:fldChar w:fldCharType="end"/>
            </w:r>
          </w:p>
          <w:p>
            <w:pPr>
              <w:pStyle w:val="Normal"/>
              <w:spacing w:lineRule="atLeast" w:line="0"/>
              <w:rPr>
                <w:sz w:val="16"/>
                <w:szCs w:val="16"/>
              </w:rPr>
            </w:pPr>
            <w:r>
              <w:rPr>
                <w:sz w:val="16"/>
                <w:szCs w:val="16"/>
              </w:rPr>
            </w:r>
          </w:p>
        </w:tc>
      </w:tr>
      <w:tr>
        <w:trPr>
          <w:trHeight w:val="230"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810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48.352.625,00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47.745.470,00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7.155,00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810 Услуге рекреације и спорта</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48.352.625,00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47.745.470,00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600.000,00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7.155,00</w:t>
            </w:r>
            <w:bookmarkStart w:id="95" w:name="_Toc820_Услуге_културе"/>
            <w:bookmarkEnd w:id="95"/>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sz w:val="16"/>
                <w:szCs w:val="16"/>
              </w:rPr>
            </w:pPr>
            <w:r>
              <w:fldChar w:fldCharType="begin"/>
            </w:r>
            <w:r>
              <w:rPr>
                <w:sz w:val="16"/>
                <w:szCs w:val="16"/>
              </w:rPr>
              <w:instrText xml:space="preserve"> TC "820 Услуге културе" \l 1 </w:instrText>
            </w:r>
            <w:r>
              <w:rPr>
                <w:sz w:val="16"/>
                <w:szCs w:val="16"/>
              </w:rPr>
              <w:fldChar w:fldCharType="separate"/>
            </w:r>
            <w:r>
              <w:rPr>
                <w:sz w:val="16"/>
                <w:szCs w:val="16"/>
              </w:rPr>
            </w:r>
            <w:r>
              <w:rPr>
                <w:sz w:val="16"/>
                <w:szCs w:val="16"/>
              </w:rPr>
              <w:fldChar w:fldCharType="end"/>
            </w:r>
          </w:p>
          <w:p>
            <w:pPr>
              <w:pStyle w:val="Normal"/>
              <w:spacing w:lineRule="atLeast" w:line="0"/>
              <w:rPr>
                <w:sz w:val="16"/>
                <w:szCs w:val="16"/>
              </w:rPr>
            </w:pPr>
            <w:r>
              <w:rPr>
                <w:sz w:val="16"/>
                <w:szCs w:val="16"/>
              </w:rPr>
            </w:r>
          </w:p>
        </w:tc>
      </w:tr>
      <w:tr>
        <w:trPr>
          <w:trHeight w:val="230"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820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31.116.571,00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30.295.610,00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512.000,00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308.961,00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820 Услуге културе</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31.116.571,00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30.295.610,00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512.000,00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308.961,00</w:t>
            </w:r>
            <w:bookmarkStart w:id="96" w:name="_Toc830_Услуге_емитовања_и_штампања"/>
            <w:bookmarkEnd w:id="96"/>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sz w:val="16"/>
                <w:szCs w:val="16"/>
              </w:rPr>
            </w:pPr>
            <w:r>
              <w:fldChar w:fldCharType="begin"/>
            </w:r>
            <w:r>
              <w:rPr>
                <w:sz w:val="16"/>
                <w:szCs w:val="16"/>
              </w:rPr>
              <w:instrText xml:space="preserve"> TC "830 Услуге емитовања и штампања" \l 1 </w:instrText>
            </w:r>
            <w:r>
              <w:rPr>
                <w:sz w:val="16"/>
                <w:szCs w:val="16"/>
              </w:rPr>
              <w:fldChar w:fldCharType="separate"/>
            </w:r>
            <w:r>
              <w:rPr>
                <w:sz w:val="16"/>
                <w:szCs w:val="16"/>
              </w:rPr>
            </w:r>
            <w:r>
              <w:rPr>
                <w:sz w:val="16"/>
                <w:szCs w:val="16"/>
              </w:rPr>
              <w:fldChar w:fldCharType="end"/>
            </w:r>
          </w:p>
          <w:p>
            <w:pPr>
              <w:pStyle w:val="Normal"/>
              <w:spacing w:lineRule="atLeast" w:line="0"/>
              <w:rPr>
                <w:sz w:val="16"/>
                <w:szCs w:val="16"/>
              </w:rPr>
            </w:pPr>
            <w:r>
              <w:rPr>
                <w:sz w:val="16"/>
                <w:szCs w:val="16"/>
              </w:rPr>
            </w:r>
          </w:p>
        </w:tc>
      </w:tr>
      <w:tr>
        <w:trPr>
          <w:trHeight w:val="230"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830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7.000.000,00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7.000.000,00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830 Услуге емитовања и штампања</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7.000.000,00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7.000.000,00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97" w:name="_Toc840_Верске_и_остале_услуге_заједнице"/>
            <w:bookmarkEnd w:id="97"/>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sz w:val="16"/>
                <w:szCs w:val="16"/>
              </w:rPr>
            </w:pPr>
            <w:r>
              <w:fldChar w:fldCharType="begin"/>
            </w:r>
            <w:r>
              <w:rPr>
                <w:sz w:val="16"/>
                <w:szCs w:val="16"/>
              </w:rPr>
              <w:instrText xml:space="preserve"> TC "840 Верске и остале услуге заједнице" \l 1 </w:instrText>
            </w:r>
            <w:r>
              <w:rPr>
                <w:sz w:val="16"/>
                <w:szCs w:val="16"/>
              </w:rPr>
              <w:fldChar w:fldCharType="separate"/>
            </w:r>
            <w:r>
              <w:rPr>
                <w:sz w:val="16"/>
                <w:szCs w:val="16"/>
              </w:rPr>
            </w:r>
            <w:r>
              <w:rPr>
                <w:sz w:val="16"/>
                <w:szCs w:val="16"/>
              </w:rPr>
              <w:fldChar w:fldCharType="end"/>
            </w:r>
          </w:p>
          <w:p>
            <w:pPr>
              <w:pStyle w:val="Normal"/>
              <w:spacing w:lineRule="atLeast" w:line="0"/>
              <w:rPr>
                <w:sz w:val="16"/>
                <w:szCs w:val="16"/>
              </w:rPr>
            </w:pPr>
            <w:r>
              <w:rPr>
                <w:sz w:val="16"/>
                <w:szCs w:val="16"/>
              </w:rPr>
            </w:r>
          </w:p>
        </w:tc>
      </w:tr>
      <w:tr>
        <w:trPr>
          <w:trHeight w:val="230"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840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840 Верске и остале услуге заједнице</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8.000.000,00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8.000.000,00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98" w:name="_Toc911_Предшколско_образовање"/>
            <w:bookmarkEnd w:id="98"/>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sz w:val="16"/>
                <w:szCs w:val="16"/>
              </w:rPr>
            </w:pPr>
            <w:r>
              <w:fldChar w:fldCharType="begin"/>
            </w:r>
            <w:r>
              <w:rPr>
                <w:sz w:val="16"/>
                <w:szCs w:val="16"/>
              </w:rPr>
              <w:instrText xml:space="preserve"> TC "911 Предшколско образовање" \l 1 </w:instrText>
            </w:r>
            <w:r>
              <w:rPr>
                <w:sz w:val="16"/>
                <w:szCs w:val="16"/>
              </w:rPr>
              <w:fldChar w:fldCharType="separate"/>
            </w:r>
            <w:r>
              <w:rPr>
                <w:sz w:val="16"/>
                <w:szCs w:val="16"/>
              </w:rPr>
            </w:r>
            <w:r>
              <w:rPr>
                <w:sz w:val="16"/>
                <w:szCs w:val="16"/>
              </w:rPr>
              <w:fldChar w:fldCharType="end"/>
            </w:r>
          </w:p>
          <w:p>
            <w:pPr>
              <w:pStyle w:val="Normal"/>
              <w:spacing w:lineRule="atLeast" w:line="0"/>
              <w:rPr>
                <w:sz w:val="16"/>
                <w:szCs w:val="16"/>
              </w:rPr>
            </w:pPr>
            <w:r>
              <w:rPr>
                <w:sz w:val="16"/>
                <w:szCs w:val="16"/>
              </w:rPr>
            </w:r>
          </w:p>
        </w:tc>
      </w:tr>
      <w:tr>
        <w:trPr>
          <w:trHeight w:val="230"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911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210.364.600,00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199.775.720,00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10.588.880,00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911 Предшколско образовање</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210.364.600,00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199.775.720,00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10.588.880,00</w:t>
            </w:r>
            <w:bookmarkStart w:id="99" w:name="_Toc912_Основно_образовање"/>
            <w:bookmarkEnd w:id="99"/>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sz w:val="16"/>
                <w:szCs w:val="16"/>
              </w:rPr>
            </w:pPr>
            <w:r>
              <w:fldChar w:fldCharType="begin"/>
            </w:r>
            <w:r>
              <w:rPr>
                <w:sz w:val="16"/>
                <w:szCs w:val="16"/>
              </w:rPr>
              <w:instrText xml:space="preserve"> TC "912 Основно образовање" \l 1 </w:instrText>
            </w:r>
            <w:r>
              <w:rPr>
                <w:sz w:val="16"/>
                <w:szCs w:val="16"/>
              </w:rPr>
              <w:fldChar w:fldCharType="separate"/>
            </w:r>
            <w:r>
              <w:rPr>
                <w:sz w:val="16"/>
                <w:szCs w:val="16"/>
              </w:rPr>
            </w:r>
            <w:r>
              <w:rPr>
                <w:sz w:val="16"/>
                <w:szCs w:val="16"/>
              </w:rPr>
              <w:fldChar w:fldCharType="end"/>
            </w:r>
          </w:p>
          <w:p>
            <w:pPr>
              <w:pStyle w:val="Normal"/>
              <w:spacing w:lineRule="atLeast" w:line="0"/>
              <w:rPr>
                <w:sz w:val="16"/>
                <w:szCs w:val="16"/>
              </w:rPr>
            </w:pPr>
            <w:r>
              <w:rPr>
                <w:sz w:val="16"/>
                <w:szCs w:val="16"/>
              </w:rPr>
            </w:r>
          </w:p>
        </w:tc>
      </w:tr>
      <w:tr>
        <w:trPr>
          <w:trHeight w:val="230"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912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92.714.000,00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92.714.000,00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912 Основно образовање</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92.714.000,00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92.714.000,00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100" w:name="_Toc920_Средње_образовање"/>
            <w:bookmarkEnd w:id="100"/>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sz w:val="16"/>
                <w:szCs w:val="16"/>
              </w:rPr>
            </w:pPr>
            <w:r>
              <w:fldChar w:fldCharType="begin"/>
            </w:r>
            <w:r>
              <w:rPr>
                <w:sz w:val="16"/>
                <w:szCs w:val="16"/>
              </w:rPr>
              <w:instrText xml:space="preserve"> TC "920 Средње образовање" \l 1 </w:instrText>
            </w:r>
            <w:r>
              <w:rPr>
                <w:sz w:val="16"/>
                <w:szCs w:val="16"/>
              </w:rPr>
              <w:fldChar w:fldCharType="separate"/>
            </w:r>
            <w:r>
              <w:rPr>
                <w:sz w:val="16"/>
                <w:szCs w:val="16"/>
              </w:rPr>
            </w:r>
            <w:r>
              <w:rPr>
                <w:sz w:val="16"/>
                <w:szCs w:val="16"/>
              </w:rPr>
              <w:fldChar w:fldCharType="end"/>
            </w:r>
          </w:p>
          <w:p>
            <w:pPr>
              <w:pStyle w:val="Normal"/>
              <w:spacing w:lineRule="atLeast" w:line="0"/>
              <w:rPr>
                <w:sz w:val="16"/>
                <w:szCs w:val="16"/>
              </w:rPr>
            </w:pPr>
            <w:r>
              <w:rPr>
                <w:sz w:val="16"/>
                <w:szCs w:val="16"/>
              </w:rPr>
            </w:r>
          </w:p>
        </w:tc>
      </w:tr>
      <w:tr>
        <w:trPr>
          <w:trHeight w:val="230"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920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19.992.000,00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19.992.000,00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920 Средње образовање</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19.992.000,00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19.992.000,00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101" w:name="_Toc950_Образовање_које_није_дефинисано_"/>
            <w:bookmarkEnd w:id="101"/>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sz w:val="16"/>
                <w:szCs w:val="16"/>
              </w:rPr>
            </w:pPr>
            <w:r>
              <w:fldChar w:fldCharType="begin"/>
            </w:r>
            <w:r>
              <w:rPr>
                <w:sz w:val="16"/>
                <w:szCs w:val="16"/>
              </w:rPr>
              <w:instrText xml:space="preserve"> TC "950 Образовање које није дефинисано нивоом" \l 1 </w:instrText>
            </w:r>
            <w:r>
              <w:rPr>
                <w:sz w:val="16"/>
                <w:szCs w:val="16"/>
              </w:rPr>
              <w:fldChar w:fldCharType="separate"/>
            </w:r>
            <w:r>
              <w:rPr>
                <w:sz w:val="16"/>
                <w:szCs w:val="16"/>
              </w:rPr>
            </w:r>
            <w:r>
              <w:rPr>
                <w:sz w:val="16"/>
                <w:szCs w:val="16"/>
              </w:rPr>
              <w:fldChar w:fldCharType="end"/>
            </w:r>
          </w:p>
          <w:p>
            <w:pPr>
              <w:pStyle w:val="Normal"/>
              <w:spacing w:lineRule="atLeast" w:line="0"/>
              <w:rPr>
                <w:sz w:val="16"/>
                <w:szCs w:val="16"/>
              </w:rPr>
            </w:pPr>
            <w:r>
              <w:rPr>
                <w:sz w:val="16"/>
                <w:szCs w:val="16"/>
              </w:rPr>
            </w:r>
          </w:p>
        </w:tc>
      </w:tr>
      <w:tr>
        <w:trPr>
          <w:trHeight w:val="230"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950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32.097.756,00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32.097.756,00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950 Образовање које није дефинисано нивоом</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32.097.756,00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32.097.756,00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r>
    </w:tbl>
    <w:p>
      <w:pPr>
        <w:pStyle w:val="Normal"/>
        <w:rPr>
          <w:vanish/>
          <w:sz w:val="18"/>
          <w:szCs w:val="18"/>
        </w:rPr>
      </w:pPr>
      <w:r>
        <w:rPr>
          <w:vanish/>
          <w:sz w:val="18"/>
          <w:szCs w:val="18"/>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rPr>
                <w:sz w:val="18"/>
                <w:szCs w:val="18"/>
              </w:rPr>
            </w:pPr>
            <w:r>
              <w:rPr>
                <w:sz w:val="18"/>
                <w:szCs w:val="18"/>
              </w:rPr>
            </w:r>
            <w:bookmarkStart w:id="102" w:name="__bookmark_44"/>
            <w:bookmarkStart w:id="103" w:name="__bookmark_44"/>
            <w:bookmarkEnd w:id="103"/>
          </w:p>
          <w:p>
            <w:pPr>
              <w:pStyle w:val="Normal"/>
              <w:spacing w:lineRule="atLeast" w:line="0"/>
              <w:rPr>
                <w:sz w:val="18"/>
                <w:szCs w:val="18"/>
              </w:rPr>
            </w:pPr>
            <w:r>
              <w:rPr>
                <w:sz w:val="18"/>
                <w:szCs w:val="18"/>
              </w:rPr>
            </w:r>
          </w:p>
        </w:tc>
      </w:tr>
    </w:tbl>
    <w:p>
      <w:pPr>
        <w:sectPr>
          <w:headerReference w:type="default" r:id="rId29"/>
          <w:headerReference w:type="first" r:id="rId30"/>
          <w:footerReference w:type="default" r:id="rId31"/>
          <w:footerReference w:type="first" r:id="rId32"/>
          <w:type w:val="nextPage"/>
          <w:pgSz w:orient="landscape" w:w="16838" w:h="11906"/>
          <w:pgMar w:left="360" w:right="360" w:gutter="0" w:header="360" w:top="417" w:footer="360" w:bottom="417"/>
          <w:pgNumType w:fmt="decimal"/>
          <w:formProt w:val="false"/>
          <w:textDirection w:val="lrTb"/>
          <w:docGrid w:type="default" w:linePitch="100" w:charSpace="8192"/>
        </w:sectPr>
      </w:pPr>
    </w:p>
    <w:p>
      <w:pPr>
        <w:pStyle w:val="Normal"/>
        <w:rPr>
          <w:vanish/>
        </w:rPr>
      </w:pPr>
      <w:r>
        <w:rPr>
          <w:vanish/>
        </w:rPr>
      </w:r>
      <w:bookmarkStart w:id="104" w:name="__bookmark_48"/>
      <w:bookmarkStart w:id="105" w:name="__bookmark_48"/>
      <w:bookmarkEnd w:id="105"/>
    </w:p>
    <w:tbl>
      <w:tblPr>
        <w:tblW w:w="11185"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1200"/>
        <w:gridCol w:w="8185"/>
        <w:gridCol w:w="1800"/>
      </w:tblGrid>
      <w:tr>
        <w:trPr>
          <w:tblHeader w:val="true"/>
          <w:trHeight w:val="276" w:hRule="atLeast"/>
        </w:trPr>
        <w:tc>
          <w:tcPr>
            <w:tcW w:w="11185" w:type="dxa"/>
            <w:gridSpan w:val="3"/>
            <w:tcBorders/>
          </w:tcPr>
          <w:p>
            <w:pPr>
              <w:pStyle w:val="Normal"/>
              <w:jc w:val="center"/>
              <w:rPr>
                <w:b/>
                <w:bCs/>
                <w:color w:val="000000"/>
                <w:sz w:val="18"/>
                <w:szCs w:val="18"/>
              </w:rPr>
            </w:pPr>
            <w:r>
              <w:rPr>
                <w:b/>
                <w:bCs/>
                <w:color w:val="000000"/>
                <w:sz w:val="18"/>
                <w:szCs w:val="18"/>
              </w:rPr>
              <w:t>ПЛАН РАСХОДА ПО ПРОЈЕКТИМА</w:t>
            </w:r>
          </w:p>
        </w:tc>
      </w:tr>
      <w:tr>
        <w:trPr>
          <w:tblHeader w:val="true"/>
          <w:trHeight w:val="230" w:hRule="atLeast"/>
        </w:trPr>
        <w:tc>
          <w:tcPr>
            <w:tcW w:w="11185" w:type="dxa"/>
            <w:gridSpan w:val="3"/>
            <w:tcBorders/>
          </w:tcPr>
          <w:tbl>
            <w:tblPr>
              <w:tblW w:w="11185"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11185"/>
            </w:tblGrid>
            <w:tr>
              <w:trPr/>
              <w:tc>
                <w:tcPr>
                  <w:tcW w:w="11185" w:type="dxa"/>
                  <w:tcBorders/>
                </w:tcPr>
                <w:p>
                  <w:pPr>
                    <w:pStyle w:val="Normal"/>
                    <w:jc w:val="center"/>
                    <w:rPr>
                      <w:b/>
                      <w:bCs/>
                      <w:color w:val="000000"/>
                      <w:sz w:val="18"/>
                      <w:szCs w:val="18"/>
                    </w:rPr>
                  </w:pPr>
                  <w:r>
                    <w:rPr>
                      <w:b/>
                      <w:bCs/>
                      <w:color w:val="000000"/>
                      <w:sz w:val="18"/>
                      <w:szCs w:val="18"/>
                    </w:rPr>
                    <w:t>За период: 01.01.2026-31.12.2026</w:t>
                  </w:r>
                </w:p>
                <w:p>
                  <w:pPr>
                    <w:pStyle w:val="Normal"/>
                    <w:rPr>
                      <w:sz w:val="18"/>
                      <w:szCs w:val="18"/>
                    </w:rPr>
                  </w:pPr>
                  <w:r>
                    <w:rPr>
                      <w:sz w:val="18"/>
                      <w:szCs w:val="18"/>
                    </w:rPr>
                  </w:r>
                </w:p>
              </w:tc>
            </w:tr>
          </w:tbl>
          <w:p>
            <w:pPr>
              <w:pStyle w:val="Normal"/>
              <w:spacing w:lineRule="atLeast" w:line="0"/>
              <w:rPr>
                <w:sz w:val="18"/>
                <w:szCs w:val="18"/>
              </w:rPr>
            </w:pPr>
            <w:r>
              <w:rPr>
                <w:sz w:val="18"/>
                <w:szCs w:val="18"/>
              </w:rPr>
            </w:r>
          </w:p>
        </w:tc>
      </w:tr>
      <w:tr>
        <w:trPr>
          <w:tblHeader w:val="true"/>
          <w:trHeight w:val="300" w:hRule="exact"/>
        </w:trPr>
        <w:tc>
          <w:tcPr>
            <w:tcW w:w="1200" w:type="dxa"/>
            <w:tcBorders/>
          </w:tcPr>
          <w:p>
            <w:pPr>
              <w:pStyle w:val="Normal"/>
              <w:spacing w:lineRule="atLeast" w:line="0"/>
              <w:jc w:val="center"/>
              <w:rPr>
                <w:sz w:val="18"/>
                <w:szCs w:val="18"/>
              </w:rPr>
            </w:pPr>
            <w:r>
              <w:rPr>
                <w:sz w:val="18"/>
                <w:szCs w:val="18"/>
              </w:rPr>
            </w:r>
          </w:p>
        </w:tc>
        <w:tc>
          <w:tcPr>
            <w:tcW w:w="8185" w:type="dxa"/>
            <w:tcBorders/>
          </w:tcPr>
          <w:p>
            <w:pPr>
              <w:pStyle w:val="Normal"/>
              <w:spacing w:lineRule="atLeast" w:line="0"/>
              <w:jc w:val="center"/>
              <w:rPr>
                <w:sz w:val="18"/>
                <w:szCs w:val="18"/>
              </w:rPr>
            </w:pPr>
            <w:r>
              <w:rPr>
                <w:sz w:val="18"/>
                <w:szCs w:val="18"/>
              </w:rPr>
            </w:r>
          </w:p>
        </w:tc>
        <w:tc>
          <w:tcPr>
            <w:tcW w:w="1800" w:type="dxa"/>
            <w:tcBorders/>
          </w:tcPr>
          <w:p>
            <w:pPr>
              <w:pStyle w:val="Normal"/>
              <w:spacing w:lineRule="atLeast" w:line="0"/>
              <w:jc w:val="center"/>
              <w:rPr>
                <w:sz w:val="18"/>
                <w:szCs w:val="18"/>
              </w:rPr>
            </w:pPr>
            <w:r>
              <w:rPr>
                <w:sz w:val="18"/>
                <w:szCs w:val="18"/>
              </w:rPr>
            </w:r>
          </w:p>
        </w:tc>
      </w:tr>
      <w:tr>
        <w:trPr/>
        <w:tc>
          <w:tcPr>
            <w:tcW w:w="9385" w:type="dxa"/>
            <w:gridSpan w:val="2"/>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6"/>
                <w:szCs w:val="16"/>
              </w:rPr>
            </w:pPr>
            <w:r>
              <w:rPr>
                <w:b/>
                <w:bCs/>
                <w:color w:val="000000"/>
                <w:sz w:val="16"/>
                <w:szCs w:val="16"/>
              </w:rPr>
              <w:t>Назив пројекта</w:t>
            </w:r>
          </w:p>
        </w:tc>
        <w:tc>
          <w:tcPr>
            <w:tcW w:w="18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6"/>
                <w:szCs w:val="16"/>
              </w:rPr>
            </w:pPr>
            <w:r>
              <w:rPr>
                <w:b/>
                <w:bCs/>
                <w:color w:val="000000"/>
                <w:sz w:val="16"/>
                <w:szCs w:val="16"/>
              </w:rPr>
              <w:t>Износ у динарима</w:t>
            </w:r>
            <w:bookmarkStart w:id="106" w:name="_Toc0401_ЗАШТИТА_ЖИВОТНЕ_СРЕДИНЕ"/>
            <w:bookmarkEnd w:id="106"/>
          </w:p>
        </w:tc>
      </w:tr>
      <w:tr>
        <w:trPr>
          <w:trHeight w:val="230" w:hRule="atLeast"/>
        </w:trPr>
        <w:tc>
          <w:tcPr>
            <w:tcW w:w="11185" w:type="dxa"/>
            <w:gridSpan w:val="3"/>
            <w:tcBorders>
              <w:top w:val="single" w:sz="6" w:space="0" w:color="000000"/>
              <w:left w:val="single" w:sz="6" w:space="0" w:color="000000"/>
              <w:bottom w:val="single" w:sz="6" w:space="0" w:color="000000"/>
              <w:right w:val="single" w:sz="6" w:space="0" w:color="000000"/>
            </w:tcBorders>
            <w:shd w:color="auto" w:fill="F5F5F5" w:val="clear"/>
            <w:vAlign w:val="center"/>
          </w:tcPr>
          <w:p>
            <w:pPr>
              <w:pStyle w:val="Normal"/>
              <w:rPr>
                <w:vanish/>
                <w:sz w:val="16"/>
                <w:szCs w:val="16"/>
              </w:rPr>
            </w:pPr>
            <w:r>
              <w:fldChar w:fldCharType="begin"/>
            </w:r>
            <w:r>
              <w:rPr>
                <w:sz w:val="16"/>
                <w:szCs w:val="16"/>
              </w:rPr>
              <w:instrText xml:space="preserve"> TC "0401 ЗАШТИТА ЖИВОТНЕ СРЕДИНЕ"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Програм   0401   ЗАШТИТА ЖИВОТНЕ СРЕДИНЕ</w:t>
            </w:r>
          </w:p>
        </w:tc>
      </w:tr>
      <w:tr>
        <w:trPr/>
        <w:tc>
          <w:tcPr>
            <w:tcW w:w="1200"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0401-5010</w:t>
            </w:r>
          </w:p>
        </w:tc>
        <w:tc>
          <w:tcPr>
            <w:tcW w:w="8185"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Побољшање отпорности на климу у Ариљу: Партипативни приступ за одрживу адаптацију</w:t>
            </w:r>
          </w:p>
        </w:tc>
        <w:tc>
          <w:tcPr>
            <w:tcW w:w="18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13.910.666,00</w:t>
            </w:r>
          </w:p>
        </w:tc>
      </w:tr>
      <w:tr>
        <w:trPr/>
        <w:tc>
          <w:tcPr>
            <w:tcW w:w="9385" w:type="dxa"/>
            <w:gridSpan w:val="2"/>
            <w:tcBorders>
              <w:top w:val="single" w:sz="6" w:space="0" w:color="000000"/>
              <w:left w:val="single" w:sz="6" w:space="0" w:color="000000"/>
              <w:bottom w:val="single" w:sz="6" w:space="0" w:color="000000"/>
              <w:right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програм:   0401   ЗАШТИТА ЖИВОТНЕ СРЕДИНЕ</w:t>
            </w:r>
          </w:p>
        </w:tc>
        <w:tc>
          <w:tcPr>
            <w:tcW w:w="1800" w:type="dxa"/>
            <w:tcBorders>
              <w:top w:val="single" w:sz="6" w:space="0" w:color="000000"/>
              <w:left w:val="single" w:sz="6" w:space="0" w:color="000000"/>
              <w:bottom w:val="single" w:sz="6" w:space="0" w:color="000000"/>
              <w:right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13.910.666,00</w:t>
            </w:r>
          </w:p>
        </w:tc>
      </w:tr>
      <w:tr>
        <w:trPr>
          <w:trHeight w:val="1" w:hRule="atLeast"/>
        </w:trPr>
        <w:tc>
          <w:tcPr>
            <w:tcW w:w="11185" w:type="dxa"/>
            <w:gridSpan w:val="3"/>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bookmarkStart w:id="107" w:name="_Toc0501_ЕНЕРГЕТСКА_ЕФИКАСНОСТ_И_ОБНОВЉИ"/>
            <w:bookmarkStart w:id="108" w:name="_Toc0501_ЕНЕРГЕТСКА_ЕФИКАСНОСТ_И_ОБНОВЉИ"/>
            <w:bookmarkEnd w:id="108"/>
          </w:p>
        </w:tc>
      </w:tr>
      <w:tr>
        <w:trPr>
          <w:trHeight w:val="230" w:hRule="atLeast"/>
        </w:trPr>
        <w:tc>
          <w:tcPr>
            <w:tcW w:w="11185" w:type="dxa"/>
            <w:gridSpan w:val="3"/>
            <w:tcBorders>
              <w:top w:val="single" w:sz="6" w:space="0" w:color="000000"/>
              <w:left w:val="single" w:sz="6" w:space="0" w:color="000000"/>
              <w:bottom w:val="single" w:sz="6" w:space="0" w:color="000000"/>
              <w:right w:val="single" w:sz="6" w:space="0" w:color="000000"/>
            </w:tcBorders>
            <w:shd w:color="auto" w:fill="F5F5F5" w:val="clear"/>
            <w:vAlign w:val="center"/>
          </w:tcPr>
          <w:p>
            <w:pPr>
              <w:pStyle w:val="Normal"/>
              <w:rPr>
                <w:vanish/>
                <w:sz w:val="16"/>
                <w:szCs w:val="16"/>
              </w:rPr>
            </w:pPr>
            <w:r>
              <w:fldChar w:fldCharType="begin"/>
            </w:r>
            <w:r>
              <w:rPr>
                <w:sz w:val="16"/>
                <w:szCs w:val="16"/>
              </w:rPr>
              <w:instrText xml:space="preserve"> TC "0501 ЕНЕРГЕТСКА ЕФИКАСНОСТ И ОБНОВЉИВИ ИЗВОРИ ЕНЕРГИЈЕ"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Програм   0501   ЕНЕРГЕТСКА ЕФИКАСНОСТ И ОБНОВЉИВИ ИЗВОРИ ЕНЕРГИЈЕ</w:t>
            </w:r>
          </w:p>
        </w:tc>
      </w:tr>
      <w:tr>
        <w:trPr/>
        <w:tc>
          <w:tcPr>
            <w:tcW w:w="1200"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0501-7009</w:t>
            </w:r>
          </w:p>
        </w:tc>
        <w:tc>
          <w:tcPr>
            <w:tcW w:w="8185"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Енергетска санација стамбених зграда и породичних кућа</w:t>
            </w:r>
          </w:p>
        </w:tc>
        <w:tc>
          <w:tcPr>
            <w:tcW w:w="18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14.150.000,00</w:t>
            </w:r>
          </w:p>
        </w:tc>
      </w:tr>
      <w:tr>
        <w:trPr/>
        <w:tc>
          <w:tcPr>
            <w:tcW w:w="9385" w:type="dxa"/>
            <w:gridSpan w:val="2"/>
            <w:tcBorders>
              <w:top w:val="single" w:sz="6" w:space="0" w:color="000000"/>
              <w:left w:val="single" w:sz="6" w:space="0" w:color="000000"/>
              <w:bottom w:val="single" w:sz="6" w:space="0" w:color="000000"/>
              <w:right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програм:   0501   ЕНЕРГЕТСКА ЕФИКАСНОСТ И ОБНОВЉИВИ ИЗВОРИ ЕНЕРГИЈЕ</w:t>
            </w:r>
          </w:p>
        </w:tc>
        <w:tc>
          <w:tcPr>
            <w:tcW w:w="1800" w:type="dxa"/>
            <w:tcBorders>
              <w:top w:val="single" w:sz="6" w:space="0" w:color="000000"/>
              <w:left w:val="single" w:sz="6" w:space="0" w:color="000000"/>
              <w:bottom w:val="single" w:sz="6" w:space="0" w:color="000000"/>
              <w:right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14.150.000,00</w:t>
            </w:r>
          </w:p>
        </w:tc>
      </w:tr>
      <w:tr>
        <w:trPr>
          <w:trHeight w:val="225" w:hRule="exact"/>
        </w:trPr>
        <w:tc>
          <w:tcPr>
            <w:tcW w:w="11185" w:type="dxa"/>
            <w:gridSpan w:val="3"/>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bookmarkStart w:id="109" w:name="_Toc0602_ОПШТЕ_УСЛУГЕ_ЛОКАЛНЕ_САМОУПРАВЕ"/>
            <w:bookmarkStart w:id="110" w:name="_Toc0602_ОПШТЕ_УСЛУГЕ_ЛОКАЛНЕ_САМОУПРАВЕ"/>
            <w:bookmarkEnd w:id="110"/>
          </w:p>
        </w:tc>
      </w:tr>
      <w:tr>
        <w:trPr>
          <w:trHeight w:val="230" w:hRule="atLeast"/>
        </w:trPr>
        <w:tc>
          <w:tcPr>
            <w:tcW w:w="11185" w:type="dxa"/>
            <w:gridSpan w:val="3"/>
            <w:tcBorders>
              <w:top w:val="single" w:sz="6" w:space="0" w:color="000000"/>
              <w:left w:val="single" w:sz="6" w:space="0" w:color="000000"/>
              <w:bottom w:val="single" w:sz="6" w:space="0" w:color="000000"/>
              <w:right w:val="single" w:sz="6" w:space="0" w:color="000000"/>
            </w:tcBorders>
            <w:shd w:color="auto" w:fill="F5F5F5" w:val="clear"/>
            <w:vAlign w:val="center"/>
          </w:tcPr>
          <w:p>
            <w:pPr>
              <w:pStyle w:val="Normal"/>
              <w:rPr>
                <w:vanish/>
                <w:sz w:val="16"/>
                <w:szCs w:val="16"/>
              </w:rPr>
            </w:pPr>
            <w:r>
              <w:fldChar w:fldCharType="begin"/>
            </w:r>
            <w:r>
              <w:rPr>
                <w:sz w:val="16"/>
                <w:szCs w:val="16"/>
              </w:rPr>
              <w:instrText xml:space="preserve"> TC "0602 ОПШТЕ УСЛУГЕ ЛОКАЛНЕ САМОУПРАВЕ"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Програм   0602   ОПШТЕ УСЛУГЕ ЛОКАЛНЕ САМОУПРАВЕ</w:t>
            </w:r>
          </w:p>
        </w:tc>
      </w:tr>
      <w:tr>
        <w:trPr/>
        <w:tc>
          <w:tcPr>
            <w:tcW w:w="1200"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0602-4006</w:t>
            </w:r>
          </w:p>
        </w:tc>
        <w:tc>
          <w:tcPr>
            <w:tcW w:w="8185"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ОДРЖИВО ФУНКЦИОНИСАЊЕ НВО</w:t>
            </w:r>
          </w:p>
        </w:tc>
        <w:tc>
          <w:tcPr>
            <w:tcW w:w="18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7.000.000,00</w:t>
            </w:r>
          </w:p>
        </w:tc>
      </w:tr>
      <w:tr>
        <w:trPr/>
        <w:tc>
          <w:tcPr>
            <w:tcW w:w="1200"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0602-5003</w:t>
            </w:r>
          </w:p>
        </w:tc>
        <w:tc>
          <w:tcPr>
            <w:tcW w:w="8185"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УСПОСТАВЉАЊЕ ЈЕДИНСТВЕНОГ УПРАВНОГ МЕСТА</w:t>
            </w:r>
          </w:p>
        </w:tc>
        <w:tc>
          <w:tcPr>
            <w:tcW w:w="18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7.700.244,00</w:t>
            </w:r>
          </w:p>
        </w:tc>
      </w:tr>
      <w:tr>
        <w:trPr/>
        <w:tc>
          <w:tcPr>
            <w:tcW w:w="9385" w:type="dxa"/>
            <w:gridSpan w:val="2"/>
            <w:tcBorders>
              <w:top w:val="single" w:sz="6" w:space="0" w:color="000000"/>
              <w:left w:val="single" w:sz="6" w:space="0" w:color="000000"/>
              <w:bottom w:val="single" w:sz="6" w:space="0" w:color="000000"/>
              <w:right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програм:   0602   ОПШТЕ УСЛУГЕ ЛОКАЛНЕ САМОУПРАВЕ</w:t>
            </w:r>
          </w:p>
        </w:tc>
        <w:tc>
          <w:tcPr>
            <w:tcW w:w="1800" w:type="dxa"/>
            <w:tcBorders>
              <w:top w:val="single" w:sz="6" w:space="0" w:color="000000"/>
              <w:left w:val="single" w:sz="6" w:space="0" w:color="000000"/>
              <w:bottom w:val="single" w:sz="6" w:space="0" w:color="000000"/>
              <w:right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14.700.244,00</w:t>
            </w:r>
          </w:p>
        </w:tc>
      </w:tr>
      <w:tr>
        <w:trPr>
          <w:trHeight w:val="225" w:hRule="exact"/>
        </w:trPr>
        <w:tc>
          <w:tcPr>
            <w:tcW w:w="11185" w:type="dxa"/>
            <w:gridSpan w:val="3"/>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bookmarkStart w:id="111" w:name="_Toc0701_ОРГАНИЗАЦИЈА_САОБРАЋАЈА_И_САОБР"/>
            <w:bookmarkStart w:id="112" w:name="_Toc0701_ОРГАНИЗАЦИЈА_САОБРАЋАЈА_И_САОБР"/>
            <w:bookmarkEnd w:id="112"/>
          </w:p>
        </w:tc>
      </w:tr>
      <w:tr>
        <w:trPr>
          <w:trHeight w:val="230" w:hRule="atLeast"/>
        </w:trPr>
        <w:tc>
          <w:tcPr>
            <w:tcW w:w="11185" w:type="dxa"/>
            <w:gridSpan w:val="3"/>
            <w:tcBorders>
              <w:top w:val="single" w:sz="6" w:space="0" w:color="000000"/>
              <w:left w:val="single" w:sz="6" w:space="0" w:color="000000"/>
              <w:bottom w:val="single" w:sz="6" w:space="0" w:color="000000"/>
              <w:right w:val="single" w:sz="6" w:space="0" w:color="000000"/>
            </w:tcBorders>
            <w:shd w:color="auto" w:fill="F5F5F5" w:val="clear"/>
            <w:vAlign w:val="center"/>
          </w:tcPr>
          <w:p>
            <w:pPr>
              <w:pStyle w:val="Normal"/>
              <w:rPr>
                <w:vanish/>
                <w:sz w:val="16"/>
                <w:szCs w:val="16"/>
              </w:rPr>
            </w:pPr>
            <w:r>
              <w:fldChar w:fldCharType="begin"/>
            </w:r>
            <w:r>
              <w:rPr>
                <w:sz w:val="16"/>
                <w:szCs w:val="16"/>
              </w:rPr>
              <w:instrText xml:space="preserve"> TC "0701 ОРГАНИЗАЦИЈА САОБРАЋАЈА И САОБРАЋАЈНА ИНФРАСТРУКТУРА"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Програм   0701   ОРГАНИЗАЦИЈА САОБРАЋАЈА И САОБРАЋАЈНА ИНФРАСТРУКТУРА</w:t>
            </w:r>
          </w:p>
        </w:tc>
      </w:tr>
      <w:tr>
        <w:trPr/>
        <w:tc>
          <w:tcPr>
            <w:tcW w:w="1200"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0701-5003</w:t>
            </w:r>
          </w:p>
        </w:tc>
        <w:tc>
          <w:tcPr>
            <w:tcW w:w="8185"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РЕКОНСТРУКЦИЈА УЛИЦЕ СВЕТОГ АХИЛИЈА</w:t>
            </w:r>
          </w:p>
        </w:tc>
        <w:tc>
          <w:tcPr>
            <w:tcW w:w="18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101.700.000,00</w:t>
            </w:r>
          </w:p>
        </w:tc>
      </w:tr>
      <w:tr>
        <w:trPr/>
        <w:tc>
          <w:tcPr>
            <w:tcW w:w="1200"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0701-5004</w:t>
            </w:r>
          </w:p>
        </w:tc>
        <w:tc>
          <w:tcPr>
            <w:tcW w:w="8185"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РЕКОНСТРУКЦИЈА УЛИЦЕ БРАЋЕ МИХАЈЛОВИЋА У АРИЉУ</w:t>
            </w:r>
          </w:p>
        </w:tc>
        <w:tc>
          <w:tcPr>
            <w:tcW w:w="18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45.220.419,00</w:t>
            </w:r>
          </w:p>
        </w:tc>
      </w:tr>
      <w:tr>
        <w:trPr/>
        <w:tc>
          <w:tcPr>
            <w:tcW w:w="9385" w:type="dxa"/>
            <w:gridSpan w:val="2"/>
            <w:tcBorders>
              <w:top w:val="single" w:sz="6" w:space="0" w:color="000000"/>
              <w:left w:val="single" w:sz="6" w:space="0" w:color="000000"/>
              <w:bottom w:val="single" w:sz="6" w:space="0" w:color="000000"/>
              <w:right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програм:   0701   ОРГАНИЗАЦИЈА САОБРАЋАЈА И САОБРАЋАЈНА ИНФРАСТРУКТУРА</w:t>
            </w:r>
          </w:p>
        </w:tc>
        <w:tc>
          <w:tcPr>
            <w:tcW w:w="1800" w:type="dxa"/>
            <w:tcBorders>
              <w:top w:val="single" w:sz="6" w:space="0" w:color="000000"/>
              <w:left w:val="single" w:sz="6" w:space="0" w:color="000000"/>
              <w:bottom w:val="single" w:sz="6" w:space="0" w:color="000000"/>
              <w:right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146.920.419,00</w:t>
            </w:r>
          </w:p>
        </w:tc>
      </w:tr>
      <w:tr>
        <w:trPr>
          <w:trHeight w:val="225" w:hRule="exact"/>
        </w:trPr>
        <w:tc>
          <w:tcPr>
            <w:tcW w:w="11185" w:type="dxa"/>
            <w:gridSpan w:val="3"/>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bookmarkStart w:id="113" w:name="_Toc0902_СОЦИЈАЛНА_И_ДЕЧЈА_ЗАШТИТА"/>
            <w:bookmarkStart w:id="114" w:name="_Toc0902_СОЦИЈАЛНА_И_ДЕЧЈА_ЗАШТИТА"/>
            <w:bookmarkEnd w:id="114"/>
          </w:p>
        </w:tc>
      </w:tr>
      <w:tr>
        <w:trPr>
          <w:trHeight w:val="230" w:hRule="atLeast"/>
        </w:trPr>
        <w:tc>
          <w:tcPr>
            <w:tcW w:w="11185" w:type="dxa"/>
            <w:gridSpan w:val="3"/>
            <w:tcBorders>
              <w:top w:val="single" w:sz="6" w:space="0" w:color="000000"/>
              <w:left w:val="single" w:sz="6" w:space="0" w:color="000000"/>
              <w:bottom w:val="single" w:sz="6" w:space="0" w:color="000000"/>
              <w:right w:val="single" w:sz="6" w:space="0" w:color="000000"/>
            </w:tcBorders>
            <w:shd w:color="auto" w:fill="F5F5F5" w:val="clear"/>
            <w:vAlign w:val="center"/>
          </w:tcPr>
          <w:p>
            <w:pPr>
              <w:pStyle w:val="Normal"/>
              <w:rPr>
                <w:vanish/>
                <w:sz w:val="16"/>
                <w:szCs w:val="16"/>
              </w:rPr>
            </w:pPr>
            <w:r>
              <w:fldChar w:fldCharType="begin"/>
            </w:r>
            <w:r>
              <w:rPr>
                <w:sz w:val="16"/>
                <w:szCs w:val="16"/>
              </w:rPr>
              <w:instrText xml:space="preserve"> TC "0902 СОЦИЈАЛНА И ДЕЧЈА ЗАШТИТА"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Програм   0902   СОЦИЈАЛНА И ДЕЧЈА ЗАШТИТА</w:t>
            </w:r>
          </w:p>
        </w:tc>
      </w:tr>
      <w:tr>
        <w:trPr/>
        <w:tc>
          <w:tcPr>
            <w:tcW w:w="1200"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0902-7002</w:t>
            </w:r>
          </w:p>
        </w:tc>
        <w:tc>
          <w:tcPr>
            <w:tcW w:w="8185"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УВОЂЕЊЕ ИНОВАТИВНЕ УСЛУГЕ ПОРОДИЧНИ САВЕТНИК</w:t>
            </w:r>
          </w:p>
        </w:tc>
        <w:tc>
          <w:tcPr>
            <w:tcW w:w="18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1.265.973,00</w:t>
            </w:r>
          </w:p>
        </w:tc>
      </w:tr>
      <w:tr>
        <w:trPr/>
        <w:tc>
          <w:tcPr>
            <w:tcW w:w="9385" w:type="dxa"/>
            <w:gridSpan w:val="2"/>
            <w:tcBorders>
              <w:top w:val="single" w:sz="6" w:space="0" w:color="000000"/>
              <w:left w:val="single" w:sz="6" w:space="0" w:color="000000"/>
              <w:bottom w:val="single" w:sz="6" w:space="0" w:color="000000"/>
              <w:right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програм:   0902   СОЦИЈАЛНА И ДЕЧЈА ЗАШТИТА</w:t>
            </w:r>
          </w:p>
        </w:tc>
        <w:tc>
          <w:tcPr>
            <w:tcW w:w="1800" w:type="dxa"/>
            <w:tcBorders>
              <w:top w:val="single" w:sz="6" w:space="0" w:color="000000"/>
              <w:left w:val="single" w:sz="6" w:space="0" w:color="000000"/>
              <w:bottom w:val="single" w:sz="6" w:space="0" w:color="000000"/>
              <w:right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1.265.973,00</w:t>
            </w:r>
          </w:p>
        </w:tc>
      </w:tr>
      <w:tr>
        <w:trPr>
          <w:trHeight w:val="225" w:hRule="exact"/>
        </w:trPr>
        <w:tc>
          <w:tcPr>
            <w:tcW w:w="11185" w:type="dxa"/>
            <w:gridSpan w:val="3"/>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bookmarkStart w:id="115" w:name="_Toc2101_ПОЛИТИЧКИ_СИСТЕМ_ЛОКАЛНЕ_САМОУП"/>
            <w:bookmarkStart w:id="116" w:name="_Toc2101_ПОЛИТИЧКИ_СИСТЕМ_ЛОКАЛНЕ_САМОУП"/>
            <w:bookmarkEnd w:id="116"/>
          </w:p>
        </w:tc>
      </w:tr>
      <w:tr>
        <w:trPr>
          <w:trHeight w:val="230" w:hRule="atLeast"/>
        </w:trPr>
        <w:tc>
          <w:tcPr>
            <w:tcW w:w="11185" w:type="dxa"/>
            <w:gridSpan w:val="3"/>
            <w:tcBorders>
              <w:top w:val="single" w:sz="6" w:space="0" w:color="000000"/>
              <w:left w:val="single" w:sz="6" w:space="0" w:color="000000"/>
              <w:bottom w:val="single" w:sz="6" w:space="0" w:color="000000"/>
              <w:right w:val="single" w:sz="6" w:space="0" w:color="000000"/>
            </w:tcBorders>
            <w:shd w:color="auto" w:fill="F5F5F5" w:val="clear"/>
            <w:vAlign w:val="center"/>
          </w:tcPr>
          <w:p>
            <w:pPr>
              <w:pStyle w:val="Normal"/>
              <w:rPr>
                <w:vanish/>
                <w:sz w:val="16"/>
                <w:szCs w:val="16"/>
              </w:rPr>
            </w:pPr>
            <w:r>
              <w:fldChar w:fldCharType="begin"/>
            </w:r>
            <w:r>
              <w:rPr>
                <w:sz w:val="16"/>
                <w:szCs w:val="16"/>
              </w:rPr>
              <w:instrText xml:space="preserve"> TC "2101 ПОЛИТИЧКИ СИСТЕМ ЛОКАЛНЕ САМОУПРАВЕ" \l 1 </w:instrText>
            </w:r>
            <w:r>
              <w:rPr>
                <w:sz w:val="16"/>
                <w:szCs w:val="16"/>
              </w:rPr>
              <w:fldChar w:fldCharType="separate"/>
            </w:r>
            <w:r>
              <w:rPr>
                <w:sz w:val="16"/>
                <w:szCs w:val="16"/>
              </w:rPr>
            </w:r>
            <w:r>
              <w:rPr>
                <w:sz w:val="16"/>
                <w:szCs w:val="16"/>
              </w:rPr>
              <w:fldChar w:fldCharType="end"/>
            </w:r>
          </w:p>
          <w:p>
            <w:pPr>
              <w:pStyle w:val="Normal"/>
              <w:rPr>
                <w:b/>
                <w:bCs/>
                <w:color w:val="000000"/>
                <w:sz w:val="16"/>
                <w:szCs w:val="16"/>
              </w:rPr>
            </w:pPr>
            <w:r>
              <w:rPr>
                <w:b/>
                <w:bCs/>
                <w:color w:val="000000"/>
                <w:sz w:val="16"/>
                <w:szCs w:val="16"/>
              </w:rPr>
              <w:t>Програм   2101   ПОЛИТИЧКИ СИСТЕМ ЛОКАЛНЕ САМОУПРАВЕ</w:t>
            </w:r>
          </w:p>
        </w:tc>
      </w:tr>
      <w:tr>
        <w:trPr/>
        <w:tc>
          <w:tcPr>
            <w:tcW w:w="1200"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2101-4001</w:t>
            </w:r>
          </w:p>
        </w:tc>
        <w:tc>
          <w:tcPr>
            <w:tcW w:w="8185"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ИЗБОРИ ЗА САВЕТЕ МЕСНИХ ЗАЈЕДНИЦА</w:t>
            </w:r>
          </w:p>
        </w:tc>
        <w:tc>
          <w:tcPr>
            <w:tcW w:w="18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2.000.000,00</w:t>
            </w:r>
          </w:p>
        </w:tc>
      </w:tr>
      <w:tr>
        <w:trPr/>
        <w:tc>
          <w:tcPr>
            <w:tcW w:w="9385" w:type="dxa"/>
            <w:gridSpan w:val="2"/>
            <w:tcBorders>
              <w:top w:val="single" w:sz="6" w:space="0" w:color="000000"/>
              <w:left w:val="single" w:sz="6" w:space="0" w:color="000000"/>
              <w:bottom w:val="single" w:sz="6" w:space="0" w:color="000000"/>
              <w:right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програм:   2101   ПОЛИТИЧКИ СИСТЕМ ЛОКАЛНЕ САМОУПРАВЕ</w:t>
            </w:r>
          </w:p>
        </w:tc>
        <w:tc>
          <w:tcPr>
            <w:tcW w:w="1800" w:type="dxa"/>
            <w:tcBorders>
              <w:top w:val="single" w:sz="6" w:space="0" w:color="000000"/>
              <w:left w:val="single" w:sz="6" w:space="0" w:color="000000"/>
              <w:bottom w:val="single" w:sz="6" w:space="0" w:color="000000"/>
              <w:right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2.000.000,00</w:t>
            </w:r>
          </w:p>
        </w:tc>
      </w:tr>
      <w:tr>
        <w:trPr>
          <w:trHeight w:val="225" w:hRule="exact"/>
        </w:trPr>
        <w:tc>
          <w:tcPr>
            <w:tcW w:w="11185" w:type="dxa"/>
            <w:gridSpan w:val="3"/>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16"/>
                <w:szCs w:val="16"/>
              </w:rPr>
            </w:pPr>
            <w:r>
              <w:rPr>
                <w:sz w:val="16"/>
                <w:szCs w:val="16"/>
              </w:rPr>
            </w:r>
          </w:p>
        </w:tc>
      </w:tr>
      <w:tr>
        <w:trPr/>
        <w:tc>
          <w:tcPr>
            <w:tcW w:w="9385" w:type="dxa"/>
            <w:gridSpan w:val="2"/>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6"/>
                <w:szCs w:val="16"/>
              </w:rPr>
            </w:pPr>
            <w:r>
              <w:rPr>
                <w:b/>
                <w:bCs/>
                <w:color w:val="000000"/>
                <w:sz w:val="16"/>
                <w:szCs w:val="16"/>
              </w:rPr>
              <w:t>Укупно за БК   0   БУЏЕТ ОПШТИНЕ АРИЉЕ</w:t>
            </w:r>
          </w:p>
        </w:tc>
        <w:tc>
          <w:tcPr>
            <w:tcW w:w="18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6"/>
                <w:szCs w:val="16"/>
              </w:rPr>
            </w:pPr>
            <w:r>
              <w:rPr>
                <w:b/>
                <w:bCs/>
                <w:color w:val="000000"/>
                <w:sz w:val="16"/>
                <w:szCs w:val="16"/>
              </w:rPr>
              <w:t>192.947.302,00</w:t>
            </w:r>
          </w:p>
        </w:tc>
      </w:tr>
    </w:tbl>
    <w:p>
      <w:pPr>
        <w:pStyle w:val="Normal"/>
        <w:rPr>
          <w:vanish/>
          <w:sz w:val="16"/>
          <w:szCs w:val="16"/>
        </w:rPr>
      </w:pPr>
      <w:r>
        <w:rPr>
          <w:vanish/>
          <w:sz w:val="16"/>
          <w:szCs w:val="16"/>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185"/>
      </w:tblGrid>
      <w:tr>
        <w:trPr/>
        <w:tc>
          <w:tcPr>
            <w:tcW w:w="11185" w:type="dxa"/>
            <w:tcBorders/>
          </w:tcPr>
          <w:p>
            <w:pPr>
              <w:pStyle w:val="Normal"/>
              <w:rPr>
                <w:sz w:val="16"/>
                <w:szCs w:val="16"/>
              </w:rPr>
            </w:pPr>
            <w:r>
              <w:rPr>
                <w:sz w:val="16"/>
                <w:szCs w:val="16"/>
              </w:rPr>
            </w:r>
            <w:bookmarkStart w:id="117" w:name="__bookmark_49"/>
            <w:bookmarkStart w:id="118" w:name="__bookmark_49"/>
            <w:bookmarkEnd w:id="118"/>
          </w:p>
          <w:p>
            <w:pPr>
              <w:pStyle w:val="Normal"/>
              <w:spacing w:lineRule="atLeast" w:line="0"/>
              <w:rPr>
                <w:sz w:val="16"/>
                <w:szCs w:val="16"/>
              </w:rPr>
            </w:pPr>
            <w:r>
              <w:rPr>
                <w:sz w:val="16"/>
                <w:szCs w:val="16"/>
              </w:rPr>
            </w:r>
          </w:p>
        </w:tc>
      </w:tr>
    </w:tbl>
    <w:p>
      <w:pPr>
        <w:sectPr>
          <w:headerReference w:type="default" r:id="rId33"/>
          <w:headerReference w:type="first" r:id="rId34"/>
          <w:footerReference w:type="default" r:id="rId35"/>
          <w:footerReference w:type="first" r:id="rId36"/>
          <w:type w:val="nextPage"/>
          <w:pgSz w:w="11906" w:h="16838"/>
          <w:pgMar w:left="360" w:right="360" w:gutter="0" w:header="360" w:top="417" w:footer="360" w:bottom="417"/>
          <w:pgNumType w:fmt="decimal"/>
          <w:formProt w:val="false"/>
          <w:textDirection w:val="lrTb"/>
          <w:docGrid w:type="default" w:linePitch="100" w:charSpace="8192"/>
        </w:sectPr>
      </w:pPr>
    </w:p>
    <w:p>
      <w:pPr>
        <w:pStyle w:val="Normal"/>
        <w:jc w:val="center"/>
        <w:rPr>
          <w:b/>
          <w:bCs/>
          <w:color w:val="000000"/>
          <w:sz w:val="24"/>
          <w:szCs w:val="24"/>
        </w:rPr>
      </w:pPr>
      <w:r>
        <w:rPr>
          <w:b/>
          <w:bCs/>
          <w:color w:val="000000"/>
          <w:sz w:val="24"/>
          <w:szCs w:val="24"/>
        </w:rPr>
        <w:t>III РЕКАПИТУЛАЦИЈА</w:t>
      </w:r>
    </w:p>
    <w:p>
      <w:pPr>
        <w:pStyle w:val="Normal"/>
        <w:jc w:val="center"/>
        <w:rPr>
          <w:color w:val="000000"/>
        </w:rPr>
      </w:pPr>
      <w:r>
        <w:rPr>
          <w:color w:val="000000"/>
        </w:rPr>
        <w:t xml:space="preserve">Члан </w:t>
      </w:r>
      <w:r>
        <w:rPr>
          <w:color w:val="000000"/>
          <w:lang w:val="sr-RS"/>
        </w:rPr>
        <w:t>7</w:t>
      </w:r>
      <w:r>
        <w:rPr>
          <w:color w:val="000000"/>
        </w:rPr>
        <w:t>.</w:t>
      </w:r>
    </w:p>
    <w:p>
      <w:pPr>
        <w:pStyle w:val="Normal"/>
        <w:rPr>
          <w:color w:val="000000"/>
        </w:rPr>
      </w:pPr>
      <w:r>
        <w:rPr>
          <w:color w:val="000000"/>
        </w:rPr>
      </w:r>
    </w:p>
    <w:tbl>
      <w:tblPr>
        <w:tblW w:w="16117"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jc w:val="center"/>
              <w:rPr>
                <w:color w:val="000000"/>
              </w:rPr>
            </w:pPr>
            <w:bookmarkStart w:id="119" w:name="__bookmark_52"/>
            <w:bookmarkEnd w:id="119"/>
            <w:r>
              <w:rPr>
                <w:color w:val="000000"/>
              </w:rPr>
              <w:t>Средства буџета у износу од 936.335.740,00 динара, средства из сопствених извора и износу од 1.112.000,00 динара и средства из осталих извора у износу од 180.767.258,00 динара, утврђена су и распоређена по програмској класификацији, и то:</w:t>
            </w:r>
          </w:p>
          <w:p>
            <w:pPr>
              <w:pStyle w:val="Normal"/>
              <w:spacing w:lineRule="atLeast" w:line="0"/>
              <w:rPr/>
            </w:pPr>
            <w:r>
              <w:rPr/>
            </w:r>
          </w:p>
        </w:tc>
      </w:tr>
    </w:tbl>
    <w:p>
      <w:pPr>
        <w:pStyle w:val="Normal"/>
        <w:rPr>
          <w:color w:val="000000"/>
        </w:rPr>
      </w:pPr>
      <w:r>
        <w:rPr>
          <w:color w:val="000000"/>
        </w:rPr>
      </w:r>
    </w:p>
    <w:tbl>
      <w:tblPr>
        <w:tblW w:w="16117"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899"/>
        <w:gridCol w:w="599"/>
        <w:gridCol w:w="1351"/>
        <w:gridCol w:w="1349"/>
        <w:gridCol w:w="1500"/>
        <w:gridCol w:w="900"/>
        <w:gridCol w:w="825"/>
        <w:gridCol w:w="825"/>
        <w:gridCol w:w="824"/>
        <w:gridCol w:w="825"/>
        <w:gridCol w:w="825"/>
        <w:gridCol w:w="899"/>
        <w:gridCol w:w="900"/>
        <w:gridCol w:w="899"/>
        <w:gridCol w:w="898"/>
        <w:gridCol w:w="899"/>
        <w:gridCol w:w="900"/>
      </w:tblGrid>
      <w:tr>
        <w:trPr>
          <w:tblHeader w:val="true"/>
        </w:trPr>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bookmarkStart w:id="120" w:name="__bookmark_53"/>
            <w:bookmarkEnd w:id="120"/>
            <w:r>
              <w:rPr>
                <w:b/>
                <w:bCs/>
                <w:color w:val="000000"/>
                <w:sz w:val="12"/>
                <w:szCs w:val="12"/>
              </w:rPr>
              <w:t>Програм / ПА / пројекат</w:t>
            </w:r>
          </w:p>
        </w:tc>
        <w:tc>
          <w:tcPr>
            <w:tcW w:w="5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Шифра</w:t>
            </w:r>
          </w:p>
        </w:tc>
        <w:tc>
          <w:tcPr>
            <w:tcW w:w="1351"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Основ</w:t>
            </w:r>
          </w:p>
        </w:tc>
        <w:tc>
          <w:tcPr>
            <w:tcW w:w="134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Опис</w:t>
            </w:r>
          </w:p>
        </w:tc>
        <w:tc>
          <w:tcPr>
            <w:tcW w:w="15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Циљ</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Индикатор</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tbl>
            <w:tblPr>
              <w:tblW w:w="825"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825"/>
            </w:tblGrid>
            <w:tr>
              <w:trPr/>
              <w:tc>
                <w:tcPr>
                  <w:tcW w:w="825" w:type="dxa"/>
                  <w:tcBorders/>
                </w:tcPr>
                <w:p>
                  <w:pPr>
                    <w:pStyle w:val="Normal"/>
                    <w:jc w:val="center"/>
                    <w:rPr>
                      <w:b/>
                      <w:bCs/>
                      <w:color w:val="000000"/>
                      <w:sz w:val="12"/>
                      <w:szCs w:val="12"/>
                    </w:rPr>
                  </w:pPr>
                  <w:r>
                    <w:rPr>
                      <w:b/>
                      <w:bCs/>
                      <w:color w:val="000000"/>
                      <w:sz w:val="12"/>
                      <w:szCs w:val="12"/>
                    </w:rPr>
                    <w:t>Вредност у 2025.</w:t>
                  </w:r>
                </w:p>
                <w:p>
                  <w:pPr>
                    <w:pStyle w:val="Normal"/>
                    <w:spacing w:lineRule="atLeast" w:line="0"/>
                    <w:rPr/>
                  </w:pPr>
                  <w:r>
                    <w:rPr/>
                  </w:r>
                </w:p>
              </w:tc>
            </w:tr>
          </w:tbl>
          <w:p>
            <w:pPr>
              <w:pStyle w:val="Normal"/>
              <w:spacing w:lineRule="atLeast" w:line="0"/>
              <w:rPr/>
            </w:pPr>
            <w:r>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vanish/>
              </w:rPr>
            </w:pPr>
            <w:r>
              <w:rPr>
                <w:vanish/>
              </w:rPr>
            </w:r>
          </w:p>
          <w:tbl>
            <w:tblPr>
              <w:tblW w:w="825"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825"/>
            </w:tblGrid>
            <w:tr>
              <w:trPr/>
              <w:tc>
                <w:tcPr>
                  <w:tcW w:w="825" w:type="dxa"/>
                  <w:tcBorders/>
                </w:tcPr>
                <w:p>
                  <w:pPr>
                    <w:pStyle w:val="Normal"/>
                    <w:jc w:val="center"/>
                    <w:rPr>
                      <w:b/>
                      <w:bCs/>
                      <w:color w:val="000000"/>
                      <w:sz w:val="12"/>
                      <w:szCs w:val="12"/>
                    </w:rPr>
                  </w:pPr>
                  <w:r>
                    <w:rPr>
                      <w:b/>
                      <w:bCs/>
                      <w:color w:val="000000"/>
                      <w:sz w:val="12"/>
                      <w:szCs w:val="12"/>
                    </w:rPr>
                    <w:t>Очекивана вредност у 2026.</w:t>
                  </w:r>
                </w:p>
                <w:p>
                  <w:pPr>
                    <w:pStyle w:val="Normal"/>
                    <w:spacing w:lineRule="atLeast" w:line="0"/>
                    <w:rPr/>
                  </w:pPr>
                  <w:r>
                    <w:rPr/>
                  </w:r>
                </w:p>
              </w:tc>
            </w:tr>
          </w:tbl>
          <w:p>
            <w:pPr>
              <w:pStyle w:val="Normal"/>
              <w:spacing w:lineRule="atLeast" w:line="0"/>
              <w:rPr/>
            </w:pPr>
            <w:r>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vanish/>
              </w:rPr>
            </w:pPr>
            <w:r>
              <w:rPr>
                <w:vanish/>
              </w:rPr>
            </w:r>
          </w:p>
          <w:tbl>
            <w:tblPr>
              <w:tblW w:w="825"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825"/>
            </w:tblGrid>
            <w:tr>
              <w:trPr/>
              <w:tc>
                <w:tcPr>
                  <w:tcW w:w="825" w:type="dxa"/>
                  <w:tcBorders/>
                </w:tcPr>
                <w:p>
                  <w:pPr>
                    <w:pStyle w:val="Normal"/>
                    <w:jc w:val="center"/>
                    <w:rPr>
                      <w:b/>
                      <w:bCs/>
                      <w:color w:val="000000"/>
                      <w:sz w:val="12"/>
                      <w:szCs w:val="12"/>
                    </w:rPr>
                  </w:pPr>
                  <w:r>
                    <w:rPr>
                      <w:b/>
                      <w:bCs/>
                      <w:color w:val="000000"/>
                      <w:sz w:val="12"/>
                      <w:szCs w:val="12"/>
                    </w:rPr>
                    <w:t>Циљна вредност у 2027.</w:t>
                  </w:r>
                </w:p>
                <w:p>
                  <w:pPr>
                    <w:pStyle w:val="Normal"/>
                    <w:spacing w:lineRule="atLeast" w:line="0"/>
                    <w:rPr/>
                  </w:pPr>
                  <w:r>
                    <w:rPr/>
                  </w:r>
                </w:p>
              </w:tc>
            </w:tr>
          </w:tbl>
          <w:p>
            <w:pPr>
              <w:pStyle w:val="Normal"/>
              <w:spacing w:lineRule="atLeast" w:line="0"/>
              <w:rPr/>
            </w:pPr>
            <w:r>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vanish/>
              </w:rPr>
            </w:pPr>
            <w:r>
              <w:rPr>
                <w:vanish/>
              </w:rPr>
            </w:r>
          </w:p>
          <w:tbl>
            <w:tblPr>
              <w:tblW w:w="825"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825"/>
            </w:tblGrid>
            <w:tr>
              <w:trPr/>
              <w:tc>
                <w:tcPr>
                  <w:tcW w:w="825" w:type="dxa"/>
                  <w:tcBorders/>
                </w:tcPr>
                <w:p>
                  <w:pPr>
                    <w:pStyle w:val="Normal"/>
                    <w:jc w:val="center"/>
                    <w:rPr>
                      <w:b/>
                      <w:bCs/>
                      <w:color w:val="000000"/>
                      <w:sz w:val="12"/>
                      <w:szCs w:val="12"/>
                    </w:rPr>
                  </w:pPr>
                  <w:r>
                    <w:rPr>
                      <w:b/>
                      <w:bCs/>
                      <w:color w:val="000000"/>
                      <w:sz w:val="12"/>
                      <w:szCs w:val="12"/>
                    </w:rPr>
                    <w:t>Циљна вредност у 2028.</w:t>
                  </w:r>
                </w:p>
                <w:p>
                  <w:pPr>
                    <w:pStyle w:val="Normal"/>
                    <w:spacing w:lineRule="atLeast" w:line="0"/>
                    <w:rPr/>
                  </w:pPr>
                  <w:r>
                    <w:rPr/>
                  </w:r>
                </w:p>
              </w:tc>
            </w:tr>
          </w:tbl>
          <w:p>
            <w:pPr>
              <w:pStyle w:val="Normal"/>
              <w:spacing w:lineRule="atLeast" w:line="0"/>
              <w:rPr/>
            </w:pPr>
            <w:r>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vanish/>
              </w:rPr>
            </w:pPr>
            <w:r>
              <w:rPr>
                <w:vanish/>
              </w:rPr>
            </w:r>
          </w:p>
          <w:tbl>
            <w:tblPr>
              <w:tblW w:w="825"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825"/>
            </w:tblGrid>
            <w:tr>
              <w:trPr/>
              <w:tc>
                <w:tcPr>
                  <w:tcW w:w="825" w:type="dxa"/>
                  <w:tcBorders/>
                </w:tcPr>
                <w:p>
                  <w:pPr>
                    <w:pStyle w:val="Normal"/>
                    <w:jc w:val="center"/>
                    <w:rPr>
                      <w:b/>
                      <w:bCs/>
                      <w:color w:val="000000"/>
                      <w:sz w:val="12"/>
                      <w:szCs w:val="12"/>
                    </w:rPr>
                  </w:pPr>
                  <w:r>
                    <w:rPr>
                      <w:b/>
                      <w:bCs/>
                      <w:color w:val="000000"/>
                      <w:sz w:val="12"/>
                      <w:szCs w:val="12"/>
                    </w:rPr>
                    <w:t>Циљна вредност у 2029.</w:t>
                  </w:r>
                </w:p>
                <w:p>
                  <w:pPr>
                    <w:pStyle w:val="Normal"/>
                    <w:spacing w:lineRule="atLeast" w:line="0"/>
                    <w:rPr/>
                  </w:pPr>
                  <w:r>
                    <w:rPr/>
                  </w:r>
                </w:p>
              </w:tc>
            </w:tr>
          </w:tbl>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Средства из буџета</w:t>
            </w:r>
          </w:p>
          <w:p>
            <w:pPr>
              <w:pStyle w:val="Normal"/>
              <w:jc w:val="center"/>
              <w:rPr>
                <w:b/>
                <w:bCs/>
                <w:color w:val="000000"/>
                <w:sz w:val="12"/>
                <w:szCs w:val="12"/>
              </w:rPr>
            </w:pPr>
            <w:r>
              <w:rPr>
                <w:b/>
                <w:bCs/>
                <w:color w:val="000000"/>
                <w:sz w:val="12"/>
                <w:szCs w:val="12"/>
              </w:rPr>
              <w:t>01</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Средства из сопствених извора 04</w:t>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Средства из осталих извора</w:t>
            </w:r>
          </w:p>
        </w:tc>
        <w:tc>
          <w:tcPr>
            <w:tcW w:w="898"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Укупно</w:t>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Извор верификације</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Одговорно лице</w:t>
            </w:r>
          </w:p>
        </w:tc>
      </w:tr>
      <w:tr>
        <w:trPr>
          <w:tblHeader w:val="true"/>
        </w:trPr>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w:t>
            </w:r>
          </w:p>
        </w:tc>
        <w:tc>
          <w:tcPr>
            <w:tcW w:w="5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w:t>
            </w:r>
          </w:p>
        </w:tc>
        <w:tc>
          <w:tcPr>
            <w:tcW w:w="1351"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3</w:t>
            </w:r>
          </w:p>
        </w:tc>
        <w:tc>
          <w:tcPr>
            <w:tcW w:w="134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4</w:t>
            </w:r>
          </w:p>
        </w:tc>
        <w:tc>
          <w:tcPr>
            <w:tcW w:w="15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5</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6</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7</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8</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9</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11</w:t>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12</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13</w:t>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14</w:t>
            </w:r>
          </w:p>
        </w:tc>
        <w:tc>
          <w:tcPr>
            <w:tcW w:w="898"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15</w:t>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16</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17</w:t>
            </w:r>
            <w:bookmarkStart w:id="121" w:name="_Toc1_-_СТАНОВАЊЕ,_УРБАНИЗАМ_И_ПРОСТОРНО"/>
            <w:bookmarkEnd w:id="121"/>
          </w:p>
        </w:tc>
      </w:tr>
      <w:tr>
        <w:trPr/>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vanish/>
              </w:rPr>
            </w:pPr>
            <w:r>
              <w:fldChar w:fldCharType="begin"/>
            </w:r>
            <w:r>
              <w:rPr/>
              <w:instrText xml:space="preserve"> TC "1 - СТАНОВАЊЕ, УРБАНИЗАМ И ПРОСТОРНО ПЛАНИРАЊЕ" \l 1 </w:instrText>
            </w:r>
            <w:r>
              <w:rPr/>
              <w:fldChar w:fldCharType="separate"/>
            </w:r>
            <w:r>
              <w:rPr/>
            </w:r>
            <w:r>
              <w:rPr/>
              <w:fldChar w:fldCharType="end"/>
            </w:r>
          </w:p>
          <w:p>
            <w:pPr>
              <w:pStyle w:val="Normal"/>
              <w:rPr>
                <w:b/>
                <w:bCs/>
                <w:color w:val="000000"/>
                <w:sz w:val="12"/>
                <w:szCs w:val="12"/>
              </w:rPr>
            </w:pPr>
            <w:r>
              <w:rPr>
                <w:b/>
                <w:bCs/>
                <w:color w:val="000000"/>
                <w:sz w:val="12"/>
                <w:szCs w:val="12"/>
              </w:rPr>
              <w:t>1 - СТАНОВАЊЕ, УРБАНИЗАМ И ПРОСТОРНО ПЛАНИРАЊЕ</w:t>
            </w:r>
          </w:p>
        </w:tc>
        <w:tc>
          <w:tcPr>
            <w:tcW w:w="5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1101</w:t>
            </w:r>
          </w:p>
        </w:tc>
        <w:tc>
          <w:tcPr>
            <w:tcW w:w="1351"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Закон о грађењу и Закон о експропријацији</w:t>
            </w:r>
          </w:p>
        </w:tc>
        <w:tc>
          <w:tcPr>
            <w:tcW w:w="134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Израда ПДР-а и измена просторног плана, прибављање јавног земљишта</w:t>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Просторни развој у складу са плановима</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Проценат покривености територије урбанистичком планском документацијом</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90.00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90.00</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90.00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95.00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95.00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10.000.000,00</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10.000.000,00</w:t>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СКУПСТИНСКА ОДЛУКА О УСВАЈАЊУ ПЛАНА</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Ружица Николић Василић</w:t>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Просторно и урбанистичко планирање</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0001</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грађењу</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Коричење планова и израда планова детаљне регулације и измена просторног плана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Повећање покривености територије планском и урбанистичком документацијом</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усвојених планова генералне регулације у односу на број предвиђених планова вишег реда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10.000.000,00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10.000.000,00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ИЗВЕСТАЈ О РЕАЛИЗАЦИЈИ ПОЈЕКТА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Ружица Николић Василић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bookmarkStart w:id="122" w:name="_Toc2_-_КОМУНАЛНЕ_ДЕЛАТНОСТИ"/>
            <w:bookmarkStart w:id="123" w:name="_Toc2_-_КОМУНАЛНЕ_ДЕЛАТНОСТИ"/>
            <w:bookmarkEnd w:id="123"/>
          </w:p>
        </w:tc>
      </w:tr>
      <w:tr>
        <w:trPr/>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vanish/>
              </w:rPr>
            </w:pPr>
            <w:r>
              <w:fldChar w:fldCharType="begin"/>
            </w:r>
            <w:r>
              <w:rPr/>
              <w:instrText xml:space="preserve"> TC "2 - КОМУНАЛНЕ ДЕЛАТНОСТИ" \l 1 </w:instrText>
            </w:r>
            <w:r>
              <w:rPr/>
              <w:fldChar w:fldCharType="separate"/>
            </w:r>
            <w:r>
              <w:rPr/>
            </w:r>
            <w:r>
              <w:rPr/>
              <w:fldChar w:fldCharType="end"/>
            </w:r>
          </w:p>
          <w:p>
            <w:pPr>
              <w:pStyle w:val="Normal"/>
              <w:rPr>
                <w:b/>
                <w:bCs/>
                <w:color w:val="000000"/>
                <w:sz w:val="12"/>
                <w:szCs w:val="12"/>
              </w:rPr>
            </w:pPr>
            <w:r>
              <w:rPr>
                <w:b/>
                <w:bCs/>
                <w:color w:val="000000"/>
                <w:sz w:val="12"/>
                <w:szCs w:val="12"/>
              </w:rPr>
              <w:t>2 - КОМУНАЛНЕ ДЕЛАТНОСТИ</w:t>
            </w:r>
          </w:p>
        </w:tc>
        <w:tc>
          <w:tcPr>
            <w:tcW w:w="5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1102</w:t>
            </w:r>
          </w:p>
        </w:tc>
        <w:tc>
          <w:tcPr>
            <w:tcW w:w="1351"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Закон о комуналним делатностима, Скупштинска Одлука о вршењу комуналних делатности</w:t>
            </w:r>
          </w:p>
        </w:tc>
        <w:tc>
          <w:tcPr>
            <w:tcW w:w="134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Плаћање утрошене електричне енергије и одржавање јавне расвете, Редовно чишћење и одржавање јавних површина, Проширење водоводне мреже</w:t>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Повећање покривености насеља и територије рационалним јавним осветљењем</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Укупна количина потрошене електричне енергије (годишње)</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1300000.00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1300000.00</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1300000.00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1300000.00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1300000.00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43.260.000,00</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43.260.000,00</w:t>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ИСПОСТАВЉЕНЕ СИТУАЦИЈЕ ОД СТРАНЕ ИЗАБРАНОГ ИЗВОЂАЧА</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Сузана Цветић</w:t>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Повећање покривености корисника и територије квалитетним услугама водоснабдевања</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Проценат домаћинстава обухваћених услугом у односу на укупан број домаћинстава</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90.00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90.00</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90.00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90.00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90.00</w:t>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ИСПОСТАВЉЕНЕ СИТУАЦИЈЕ ОД СТРАНЕ ИЗАБРАНОГ ИЗВОЂАЧА</w:t>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Управљање/одржавање јавним осветљењем</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0001</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комуналним делатностима, Скупштинска одлука о вршењу комуналних делатности, Закон о локалној самоуправи</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 оквиру ПА планирана су средства за трошкове електричне енергије за јавну расвету као и текуће одржавање и декоративну расвету</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Адекватно управљање јавним осветљењем</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Укупан број замена светиљки након пуцања лампи (на годишњој бази)</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550.00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550.00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570.00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590.00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610.00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18.500.000,00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18.500.000,00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ИСПОСТАВЉЕНЕ СИТУАЦИЈЕ ОД СТРАНЕ ИЗАБРАНОГ ИЗВОЂАЧА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Предраг Маслар</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Одржавање јавних зелених површина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комуналним делатностима, Скупштинска одлука о вршењу комуналних делатности, Закон о локалној самоуправи</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 оквиру ове ПА планирана су средства за одржавање јавних зелених површина и за набавку цвећа и зеленила за јавне површине</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Максимална могућа покривеност насеља и територије услугама уређења и одржавања зеленила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м2 јавних зелених површина на којима се уређује и одржава зеленило у односу на укупан број м2 зелених површина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50000.00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50000.00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50000.00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50000.00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50000.00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7.506.000,00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7.506.000,00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ГРАЂЕВИНСКЕ КЊИГЕ</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Предраг Маслар, Председник опстине</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Одржавање чистоће на површинама јавне намене</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0003</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комуналним делатностима, Скупштинска одлука о вршењу комуналних делатности, Закон о локалној самоуправи</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 оквиру ове ПА планирана су средства одржавање чистоће на улицама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Максимална могућа покривеност насеља и територије услугама одржавања чистоће јавних површина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Степен покривености територије услугама одржавања чистоће јавно-прометних површина (број улица које се чисте у односу на укупан број улица у граду/општини)</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90.00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90.00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90.00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90.00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90.00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10.154.000,00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10.154.000,00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ГРАЂЕВИНСКЕ КЊИГЕ</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Предраг Маслар, Председник опстине</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Управљање и снабдевање водом за пиће</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0008</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комуналним делатностима, Скупштинска одлука о вршењу комуналних делатности</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Могућност за прикључење на општински водоводни систем и финансирање изградње бране и акумулације Сврачково</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Адекватан квалитет пружених услуга водоснабдевања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Проценат покривености услугама водоснабдевања (% корисника у односу на укупан број становника)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75.00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75.00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80.00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80.00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80.00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7.100.000,00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7.100.000,00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ЕВИДЕНЦИЈЕ ЈКП ЗЕЛЕН</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Марија Цветић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Проширење капацитета захватања сирове воде л/с</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1100.00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1100.00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1100.00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1100.00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1100.00</w:t>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ИСПОСТАВЉЕНЕ СИТУАЦИЈЕ ЈП РЗАВ</w:t>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bookmarkStart w:id="124" w:name="_Toc3_-_ЛОКАЛНИ_ЕКОНОМСКИ_РАЗВОЈ"/>
            <w:bookmarkStart w:id="125" w:name="_Toc3_-_ЛОКАЛНИ_ЕКОНОМСКИ_РАЗВОЈ"/>
            <w:bookmarkEnd w:id="125"/>
          </w:p>
        </w:tc>
      </w:tr>
      <w:tr>
        <w:trPr/>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vanish/>
              </w:rPr>
            </w:pPr>
            <w:r>
              <w:fldChar w:fldCharType="begin"/>
            </w:r>
            <w:r>
              <w:rPr/>
              <w:instrText xml:space="preserve"> TC "3 - ЛОКАЛНИ ЕКОНОМСКИ РАЗВОЈ" \l 1 </w:instrText>
            </w:r>
            <w:r>
              <w:rPr/>
              <w:fldChar w:fldCharType="separate"/>
            </w:r>
            <w:r>
              <w:rPr/>
            </w:r>
            <w:r>
              <w:rPr/>
              <w:fldChar w:fldCharType="end"/>
            </w:r>
          </w:p>
          <w:p>
            <w:pPr>
              <w:pStyle w:val="Normal"/>
              <w:rPr>
                <w:b/>
                <w:bCs/>
                <w:color w:val="000000"/>
                <w:sz w:val="12"/>
                <w:szCs w:val="12"/>
              </w:rPr>
            </w:pPr>
            <w:r>
              <w:rPr>
                <w:b/>
                <w:bCs/>
                <w:color w:val="000000"/>
                <w:sz w:val="12"/>
                <w:szCs w:val="12"/>
              </w:rPr>
              <w:t>3 - ЛОКАЛНИ ЕКОНОМСКИ РАЗВОЈ</w:t>
            </w:r>
          </w:p>
        </w:tc>
        <w:tc>
          <w:tcPr>
            <w:tcW w:w="5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1501</w:t>
            </w:r>
          </w:p>
        </w:tc>
        <w:tc>
          <w:tcPr>
            <w:tcW w:w="1351"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Закон о локалној самоуправи</w:t>
            </w:r>
          </w:p>
        </w:tc>
        <w:tc>
          <w:tcPr>
            <w:tcW w:w="134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Унапређење локалног економског развоја, Спровођење мера активне политике запошљавања</w:t>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Повећање  запослености на територији града/општине</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Број евидентираних незапослених лица на евиденцији НСЗ (разврстаних по полу и старости)</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1240.00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1240.00</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1220.00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1200.00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1180.00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5.441.680,00</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5.441.680,00</w:t>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БАЗА ПОДАТАКА НСЗ</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Зоран Чемерикић</w:t>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Унапређење привредног и инвестиционог амбијента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0001</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 оквиру ове програмске активности је предвиђено је да се изврши ревизија Стратегије локалног економског развоја општине Ариље</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Унапређење административних поступака и развој адекватних сервиса и услуга за пружање подршке постојећој привреди</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предузећа која су користила услуге и сервисе града/општине у односу на укупан број предузећа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2.500.000,00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2.500.000,00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РЕАЛИЗАЦИЈИ БУЏЕТА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Марија Цветић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Мере активне политике запошљавања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 оквиру ове програмске активности су предвиђена средства за спровођење мере активне политике запошљавања у сарадњи са НЦЗ</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Повећање броја запослених кроз мере активне политике запошљавања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новозапослених кроз реализацију мера активне политике запошљавања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2.941.680,00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2.941.680,00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РЕАЛИЗАЦИЈИ БУЏЕТА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Предраг Маслар, Председник опстине</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bookmarkStart w:id="126" w:name="_Toc5_-_ПОЉОПРИВРЕДА_И_РУРАЛНИ_РАЗВОЈ"/>
            <w:bookmarkStart w:id="127" w:name="_Toc5_-_ПОЉОПРИВРЕДА_И_РУРАЛНИ_РАЗВОЈ"/>
            <w:bookmarkEnd w:id="127"/>
          </w:p>
        </w:tc>
      </w:tr>
      <w:tr>
        <w:trPr/>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vanish/>
              </w:rPr>
            </w:pPr>
            <w:r>
              <w:fldChar w:fldCharType="begin"/>
            </w:r>
            <w:r>
              <w:rPr/>
              <w:instrText xml:space="preserve"> TC "5 - ПОЉОПРИВРЕДА И РУРАЛНИ РАЗВОЈ" \l 1 </w:instrText>
            </w:r>
            <w:r>
              <w:rPr/>
              <w:fldChar w:fldCharType="separate"/>
            </w:r>
            <w:r>
              <w:rPr/>
            </w:r>
            <w:r>
              <w:rPr/>
              <w:fldChar w:fldCharType="end"/>
            </w:r>
          </w:p>
          <w:p>
            <w:pPr>
              <w:pStyle w:val="Normal"/>
              <w:rPr>
                <w:b/>
                <w:bCs/>
                <w:color w:val="000000"/>
                <w:sz w:val="12"/>
                <w:szCs w:val="12"/>
              </w:rPr>
            </w:pPr>
            <w:r>
              <w:rPr>
                <w:b/>
                <w:bCs/>
                <w:color w:val="000000"/>
                <w:sz w:val="12"/>
                <w:szCs w:val="12"/>
              </w:rPr>
              <w:t>5 - ПОЉОПРИВРЕДА И РУРАЛНИ РАЗВОЈ</w:t>
            </w:r>
          </w:p>
        </w:tc>
        <w:tc>
          <w:tcPr>
            <w:tcW w:w="5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0101</w:t>
            </w:r>
          </w:p>
        </w:tc>
        <w:tc>
          <w:tcPr>
            <w:tcW w:w="1351"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 xml:space="preserve">Закон о подстицајима у пољопривреди и руралном развоју </w:t>
              <w:br/>
              <w:t>Закон о пољопривредном земљишту</w:t>
            </w:r>
          </w:p>
        </w:tc>
        <w:tc>
          <w:tcPr>
            <w:tcW w:w="134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Финансирање подршке пољопривредној производњи и руралном развоју, подстицаји за набавку опреме и механизације. У оквиру овог програма реализује се и пројекат уз подршку Европске Уније</w:t>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Раст производње и стабилност дохотка произвођача</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Број корисника мера усвојене пољопривредне политике</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150.00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150.00</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200.00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250.00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260.00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12.300.000,00</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12.300.000,00</w:t>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ИЗВЕШТАЈ О РЕАЛИЗАЦИЈИ ПРОГРАМА МЕРА ПОДРШКЕ</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Сузана Цветић</w:t>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Број новорегистрованих пољопривредних газдинстава на годисњем нивоу</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20.00</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20.00</w:t>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ИЗВОД ИЗ РЕГИСТРА ПОЉОПРИВРЕДНИХ ГАЗДИНСТАВА</w:t>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Подршка за спровођење пољопривредне политике у локалној заједници</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0001</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пољопривредном земљишту</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 оквиру ове програмске актвиности предвиђена су средства за активности на заштити, уређењу и коришћењу пољопривредног земљишта, у складу са усвојеним Годишњим програмом заштите, уређење и коришћење пољопривредног земљишта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Ефикасно управљање пољопривредним земљиштем у државној својини</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Проценат обухваћености пољопривредног земљишта у годишњем Програму заштите, уређења и коришћења пољопривредног земљишта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6.00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ДАВАЊУ У ЗАКУП ДРЖАВНОГ ПОЉОПРИВРЕДНОГ ЗЕМЉИШТА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Драгана Ерић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Мере подршке руралном развоју</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подстицајима у пољопривреди и руралном развоју</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Финансирање рада основне одгајивачке организације ( уматичење крава,  вођење матичних евиденција), контрола плодности пољопривредног земљишта, одобравање подстицаја за набавку пољопривредне опреме и механизације</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Унапређење руралног развоја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регистрованих пољопривредних газдинстава која су корисници мера руралног развоја у односу на укупан број пољопривредних газдинстава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56.00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56.00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12.000.000,00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12.000.000,00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РЕАЛИЗАЦИЈИ ПРОГРАМА МЕРА ПОДРШКЕ</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Јована Марић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bookmarkStart w:id="128" w:name="_Toc6_-_ЗАШТИТА_ЖИВОТНЕ_СРЕДИНЕ"/>
            <w:bookmarkStart w:id="129" w:name="_Toc6_-_ЗАШТИТА_ЖИВОТНЕ_СРЕДИНЕ"/>
            <w:bookmarkEnd w:id="129"/>
          </w:p>
        </w:tc>
      </w:tr>
      <w:tr>
        <w:trPr/>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vanish/>
              </w:rPr>
            </w:pPr>
            <w:r>
              <w:fldChar w:fldCharType="begin"/>
            </w:r>
            <w:r>
              <w:rPr/>
              <w:instrText xml:space="preserve"> TC "6 - ЗАШТИТА ЖИВОТНЕ СРЕДИНЕ" \l 1 </w:instrText>
            </w:r>
            <w:r>
              <w:rPr/>
              <w:fldChar w:fldCharType="separate"/>
            </w:r>
            <w:r>
              <w:rPr/>
            </w:r>
            <w:r>
              <w:rPr/>
              <w:fldChar w:fldCharType="end"/>
            </w:r>
          </w:p>
          <w:p>
            <w:pPr>
              <w:pStyle w:val="Normal"/>
              <w:rPr>
                <w:b/>
                <w:bCs/>
                <w:color w:val="000000"/>
                <w:sz w:val="12"/>
                <w:szCs w:val="12"/>
              </w:rPr>
            </w:pPr>
            <w:r>
              <w:rPr>
                <w:b/>
                <w:bCs/>
                <w:color w:val="000000"/>
                <w:sz w:val="12"/>
                <w:szCs w:val="12"/>
              </w:rPr>
              <w:t>6 - ЗАШТИТА ЖИВОТНЕ СРЕДИНЕ</w:t>
            </w:r>
          </w:p>
        </w:tc>
        <w:tc>
          <w:tcPr>
            <w:tcW w:w="5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0401</w:t>
            </w:r>
          </w:p>
        </w:tc>
        <w:tc>
          <w:tcPr>
            <w:tcW w:w="1351"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Закон о комуналним делатностима, Скупштинска одлука о вршењу комуналних делатности</w:t>
            </w:r>
          </w:p>
        </w:tc>
        <w:tc>
          <w:tcPr>
            <w:tcW w:w="134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У оквиру овог програма предвиђена су средства за замену и реконструкцију делова постојеће канализационе мреже.и средства за инвестиције на регионалној санитарној депонији Дубоко Ужице</w:t>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Унапређење управљања отпадним водама</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Број становника прикључен на јавну канализацију у односу на укупан број становника</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60.00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60.00</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62.00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65.00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67.00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30.413.372,00</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38.780.666,00</w:t>
            </w:r>
          </w:p>
        </w:tc>
        <w:tc>
          <w:tcPr>
            <w:tcW w:w="898"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69.194.038,00</w:t>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ЕВИДЕНТИРАНИ КОРИСНИЦИ ЈКП ЗЕЛЕН</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Сузана Цветић</w:t>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Унапређење управљања комуналним и осталим отпадом</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Проценат становништва покривеног услугом прикупљања комуналног отпада</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60.00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60.00</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62.00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65.00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67.00</w:t>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ЕВИДЕНЦИЈЕ ЈКП ЗЕЛЕН</w:t>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Праћење квалитета елемената животне средине</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Контрола квалитета елемената животне средине</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извршених инспекцијских надзора над спровођењем мера заштите ваздуха од загађивања у објектима за које надлежни орган града/општине (и/или АП) издаје одобрење за градњу, односно употребну дозволу у односу на укупан број ових објеката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4.113.372,00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4.113.372,00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ИНСПЕКЦИЈСКОГ НАДЗОРА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Управљање отпадним водама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0004</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комуналним делатностима, Скупштинска одлука о вршењу комуналних делатности</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Санација постојећег канализационог цевовода у улицама које се планирају за реконструкцију и пројектно планирање</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Максимална могућа покривеност корисника и територије услугама уклањања отпадних вода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Проценат домаћинстава обухваћених услугом у односу на укупан број домаћинстава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60.00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60.00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65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67.00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1.300.000,00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1.300.000,00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ЕВИДЕНТИРАНИ КОРИСНИЦИ ЈКП ЗЕЛЕН</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Драгана Ерић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Замена постојећих канализационих цеви у метрима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200.00</w:t>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ИСПОСТАВЉЕНЕ И ОВЕРЕНЕ СИТУАЦИЈЕ</w:t>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Управљање комуналним отпадом</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0005</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Уговор о оснивању и коришћењу Регионалне санитарне депоније Дубоко</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 оквиру ове активности предвиђена су средства за потребе регионалне санитарне депоније Дубоко, Ужице</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Спровођење редовних мерења на територији града/општине и испуњење обавеза у складу са законима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спроведених мерења количина комуналног отпада у складу са Законом о управљању отпадом</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12.00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12.00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22.770.000,00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27.100.000,00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49.870.000,00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ИСПОСТАВЉЕНЕ И ОВЕРЕНЕ СИТУАЦИЈЕ</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Драгана Ерић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Побољшање отпорности на климу у Ариљу: Партипативни приступ за одрживу адаптацију</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0401-5010</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Повећање климатске отпорности</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донешених стратегија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2.230.000,00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11.680.666,00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13.910.666,00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Предраг Маслар, Председник опстине</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bookmarkStart w:id="130" w:name="_Toc7_-_ОРГАНИЗАЦИЈА_САОБРАЋАЈА_И_САОБРА"/>
            <w:bookmarkStart w:id="131" w:name="_Toc7_-_ОРГАНИЗАЦИЈА_САОБРАЋАЈА_И_САОБРА"/>
            <w:bookmarkEnd w:id="131"/>
          </w:p>
        </w:tc>
      </w:tr>
      <w:tr>
        <w:trPr/>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vanish/>
              </w:rPr>
            </w:pPr>
            <w:r>
              <w:fldChar w:fldCharType="begin"/>
            </w:r>
            <w:r>
              <w:rPr/>
              <w:instrText xml:space="preserve"> TC "7 - ОРГАНИЗАЦИЈА САОБРАЋАЈА И САОБРАЋАЈНА ИНФРАСТРУКТУРА" \l 1 </w:instrText>
            </w:r>
            <w:r>
              <w:rPr/>
              <w:fldChar w:fldCharType="separate"/>
            </w:r>
            <w:r>
              <w:rPr/>
            </w:r>
            <w:r>
              <w:rPr/>
              <w:fldChar w:fldCharType="end"/>
            </w:r>
          </w:p>
          <w:p>
            <w:pPr>
              <w:pStyle w:val="Normal"/>
              <w:rPr>
                <w:b/>
                <w:bCs/>
                <w:color w:val="000000"/>
                <w:sz w:val="12"/>
                <w:szCs w:val="12"/>
              </w:rPr>
            </w:pPr>
            <w:r>
              <w:rPr>
                <w:b/>
                <w:bCs/>
                <w:color w:val="000000"/>
                <w:sz w:val="12"/>
                <w:szCs w:val="12"/>
              </w:rPr>
              <w:t>7 - ОРГАНИЗАЦИЈА САОБРАЋАЈА И САОБРАЋАЈНА ИНФРАСТРУКТУРА</w:t>
            </w:r>
          </w:p>
        </w:tc>
        <w:tc>
          <w:tcPr>
            <w:tcW w:w="5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0701</w:t>
            </w:r>
          </w:p>
        </w:tc>
        <w:tc>
          <w:tcPr>
            <w:tcW w:w="1351"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Закон о путевима</w:t>
            </w:r>
          </w:p>
        </w:tc>
        <w:tc>
          <w:tcPr>
            <w:tcW w:w="134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Одржавање, реконструкција и изградња саобраћајне инфраструктуре</w:t>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Развијеност инфраструктуре у контексту доприноса социо економском развоју</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Дужина изграђених саобраћајница које су у надлежности града/општине (у км)</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7.00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7.00</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5.00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5.00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129.638.000,00</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111.556.419,00</w:t>
            </w:r>
          </w:p>
        </w:tc>
        <w:tc>
          <w:tcPr>
            <w:tcW w:w="898"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241.194.419,00</w:t>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БАЗА ПОДАТАКА ОПШТИНСКИХ ПУТЕВА И УЛИЦА</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Зоран Чемерикић</w:t>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Управљање и одржавање саобраћајне инфраструктуре</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Скупштинска одлука о одржавању градских улица и локалних путева на територији општине Ариље</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Одржавање, реконструкција и изградња саобраћајне инфраструктуре</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Одржавање квалитета путне мреже кроз реконструкцију и редовно одржавање асфалтног покривача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Проценат санираних путева од укупне дужине путне мреже која захтева санацију и/или реконструкцију</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7.00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12.00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84.374.000,00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8.800.000,00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93.174.000,00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ИСПОСТАВЉЕНЕ И ОВЕРЕНЕ СИТУАЦИЈЕ</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Марија Цветић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километара санираних и/или реконструисаних путева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12.00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8</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28.00</w:t>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ИСПОСТАВЉЕНЕ И ОВЕРЕНЕ СИТУАЦИЈЕ</w:t>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Одржавање квалитета улица кроз реконструкцију и редовно одржавање асфалтног покривача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Проценат од укупне дужине улица која захтева санацију и/или реконструкцију</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47.00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47.00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41.00</w:t>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ИСПОСТАВЉЕНЕ И ОВЕРЕНЕ СИТУАЦИЈЕ</w:t>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километара санираних и/или реконструисаних улица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31.00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31.00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29.00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28.00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27.00</w:t>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ИСПОСТАВЉЕНЕ И ОВЕРЕНЕ СИТУАЦИЈЕ</w:t>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Опремање и одржавање саобраћајне сигнализације на путевима и улицама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поправљених и новопостављених саобраћајних знакова и семафора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40.00</w:t>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ИСПОСТАВЉЕНЕ И ОВЕРЕНЕ СИТУАЦИЈЕ</w:t>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Дужина хоризонталне саобраћајне сигнализације (у км)</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9.60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9.60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9.60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9.60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9.60</w:t>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ИСПОСТАВЉЕНЕ И ОВЕРЕНЕ СИТУАЦИЈЕ</w:t>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Унапређење безбедности саобраћаја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0005</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безбедности саобраћаја на путевима, Закон о путевима</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Планирана средства за унапредјење безбедности деце у саобрацају</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унапређење безбедности саобраћаја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мањи број саобраћајних незгода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152</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152</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154</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156</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160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1.100.000,00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1.100.000,00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ИЗВРШЕЊУ БУЏЕТА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Предраг Маслар, Председник опстине</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РЕКОНСТРУКЦИЈА УЛИЦЕ СВЕТОГ АХИЛИЈА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0701-5003</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закључен уговор са Министарством привреде дана 23.12.2024</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извођење радова на пројекту реконструкције главне улице</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унапређење инвестиционих потенцијала општине Ариље</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новозапослених у пословној зони улице</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41.700.000,00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60.000.000,00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101.700.000,00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РЕАЛИЗАЦИЈИ ПРОЈЕКТА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Зоран Чемерикић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РЕКОНСТРУКЦИЈА УЛИЦЕ БРАЋЕ МИХАЈЛОВИЋА У АРИЉУ</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0701-5004</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закључен уговор са Министарством грађевинарства, саобраћаја и инфраструктуре</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извођење радова на пројекту рекунструкције улице Браће Михајловића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унапређење инвестиционог потенцијала општине Ариље</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дужина реконструисане улице</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2.464.000,00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42.756.419,00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45.220.419,00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РЕАЛИЗАЦИЈИ ПРОЈЕКТА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Сузана Цветић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bookmarkStart w:id="132" w:name="_Toc8_-_ПРЕДШКОЛСКО_ВАСПИТАЊЕ"/>
            <w:bookmarkStart w:id="133" w:name="_Toc8_-_ПРЕДШКОЛСКО_ВАСПИТАЊЕ"/>
            <w:bookmarkEnd w:id="133"/>
          </w:p>
        </w:tc>
      </w:tr>
      <w:tr>
        <w:trPr/>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vanish/>
              </w:rPr>
            </w:pPr>
            <w:r>
              <w:fldChar w:fldCharType="begin"/>
            </w:r>
            <w:r>
              <w:rPr/>
              <w:instrText xml:space="preserve"> TC "8 - ПРЕДШКОЛСКО ВАСПИТАЊЕ" \l 1 </w:instrText>
            </w:r>
            <w:r>
              <w:rPr/>
              <w:fldChar w:fldCharType="separate"/>
            </w:r>
            <w:r>
              <w:rPr/>
            </w:r>
            <w:r>
              <w:rPr/>
              <w:fldChar w:fldCharType="end"/>
            </w:r>
          </w:p>
          <w:p>
            <w:pPr>
              <w:pStyle w:val="Normal"/>
              <w:rPr>
                <w:b/>
                <w:bCs/>
                <w:color w:val="000000"/>
                <w:sz w:val="12"/>
                <w:szCs w:val="12"/>
              </w:rPr>
            </w:pPr>
            <w:r>
              <w:rPr>
                <w:b/>
                <w:bCs/>
                <w:color w:val="000000"/>
                <w:sz w:val="12"/>
                <w:szCs w:val="12"/>
              </w:rPr>
              <w:t>8 - ПРЕДШКОЛСКО ВАСПИТАЊЕ</w:t>
            </w:r>
          </w:p>
        </w:tc>
        <w:tc>
          <w:tcPr>
            <w:tcW w:w="5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2002</w:t>
            </w:r>
          </w:p>
        </w:tc>
        <w:tc>
          <w:tcPr>
            <w:tcW w:w="1351"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обезбеђени адекватни услови за васпитно образовни рад са децом уз повећан обухват</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број посебних и специјалних програма</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199.775.720,00</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10.588.880,00</w:t>
            </w:r>
          </w:p>
        </w:tc>
        <w:tc>
          <w:tcPr>
            <w:tcW w:w="898"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210.364.600,00</w:t>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ГОДИШЊИ ФИНАНСИЈСКИ ИЗВЕШТАЈ</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Нада Павловић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проценат стручних сарадника који су добили најмање 24 бода за стручно усаврашавање кроз учешће на семинарима на годишњем нивоу</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100(95%ж-5%м)</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100(95%ж-5%м)</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100(95%ж-5%м)</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100(95%ж-5%м)</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100(95%ж-5%м)</w:t>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ГОДИШЊИ ФИНАНСИЈСКИ ИЗВЕШТАЈ</w:t>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и остваривање предшколскогваспитања и образовања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Обезбеђени адекватни услови за васпитно-образовни рад са децом уз повећан обухват</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Просечан број деце у групи (јасле, предшколски, припремни предшколски програм/ППП)</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199.775.720,00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10.588.880,00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210.364.600,00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ГОДИШЊИ ФИНАНСИЈСКИ ИЗВЕШТАЈ</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Нада Павловић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bookmarkStart w:id="134" w:name="_Toc9_-_ОСНОВНО_ОБРАЗОВАЊЕ"/>
            <w:bookmarkStart w:id="135" w:name="_Toc9_-_ОСНОВНО_ОБРАЗОВАЊЕ"/>
            <w:bookmarkEnd w:id="135"/>
          </w:p>
        </w:tc>
      </w:tr>
      <w:tr>
        <w:trPr/>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vanish/>
              </w:rPr>
            </w:pPr>
            <w:r>
              <w:fldChar w:fldCharType="begin"/>
            </w:r>
            <w:r>
              <w:rPr/>
              <w:instrText xml:space="preserve"> TC "9 - ОСНОВНО ОБРАЗОВАЊЕ" \l 1 </w:instrText>
            </w:r>
            <w:r>
              <w:rPr/>
              <w:fldChar w:fldCharType="separate"/>
            </w:r>
            <w:r>
              <w:rPr/>
            </w:r>
            <w:r>
              <w:rPr/>
              <w:fldChar w:fldCharType="end"/>
            </w:r>
          </w:p>
          <w:p>
            <w:pPr>
              <w:pStyle w:val="Normal"/>
              <w:rPr>
                <w:b/>
                <w:bCs/>
                <w:color w:val="000000"/>
                <w:sz w:val="12"/>
                <w:szCs w:val="12"/>
              </w:rPr>
            </w:pPr>
            <w:r>
              <w:rPr>
                <w:b/>
                <w:bCs/>
                <w:color w:val="000000"/>
                <w:sz w:val="12"/>
                <w:szCs w:val="12"/>
              </w:rPr>
              <w:t>9 - ОСНОВНО ОБРАЗОВАЊЕ</w:t>
            </w:r>
          </w:p>
        </w:tc>
        <w:tc>
          <w:tcPr>
            <w:tcW w:w="5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2003</w:t>
            </w:r>
          </w:p>
        </w:tc>
        <w:tc>
          <w:tcPr>
            <w:tcW w:w="1351"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закон о буџетском систему</w:t>
            </w:r>
          </w:p>
        </w:tc>
        <w:tc>
          <w:tcPr>
            <w:tcW w:w="134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делатност основног образовања обаваља се у складу са усвојеним годишњем плану</w:t>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Унапређен квалитет основног образовања</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Проценат ученика који је учествовао на републичким такмичењима</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240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240</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250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250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250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92.714.000,00</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92.714.000,00</w:t>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СПИСАК НАГРАЂЕНИХ УЧЕНИКА ОД СТРАНЕ ШКОЛЕ</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Рада Ивковић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Обезбеђени прописани услови за васпитно-образовни рад са децом у основним школама</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број школских објеката/број школа</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12</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12</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12</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12</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12</w:t>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ГОДИШЊИ ФИНАНСИЈСКИ ИЗВЕШТАЈ</w:t>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ефикасно основно образовање и рационална употреба средстава</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проценат буџета који се издваја за текуће одржавање објеката основних школа</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18</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18</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20</w:t>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ГОДИШЊИ ФИНАНСИЈСКИ ИЗВЕШТАЈ</w:t>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Реализација делатности основног образовања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0001</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Унапређење квалитета образовања и васпитања у основним школама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талентоване деце подржане од стране општине</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1.200.000,00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1.200.000,00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Реализација делатности основног образовања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0001</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Обезбеђени прописани услови за васпитно-образовни рад са децом у основним школама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школских објеката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12</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12</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12</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12</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12</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25.132.000,00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25.132.000,00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Рада Ивковић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Унапређење квалитета образовања и васпитања у основним школама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стручних лица која су добила најмање 24 бода за стручно усавршавање кроз учешће на семинарима на годишњем нивоу</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w:t>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ЗАПИСНИЦИ ТИМА ЗА ПРАЋЕЊЕ СТРУЧНОГ УСАВРШАВАЊА</w:t>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ученика који похађају ваннаставне активности</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w:t>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ДНЕВНИК РАДА И МАТИЧНА КЊИГА ЗА СВАКО ФОРМИРАНО ОДЕЉЕЊЕ</w:t>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Реализација делатности основног образовања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0001</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Обезбеђени прописани услови за васпитно-образовни рад са децом у основним школама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Просечан број ученика по одељењу (разврстани по полу)</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17.171.000,00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17.171.000,00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Горан Ичелић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школских објеката/број школа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w:t>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ПОПИСНЕ ЛИСТЕ</w:t>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Унапређење квалитета образовања и васпитања у основним школама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ученика који похађају ваннаставне активности</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58(30ж-28м)</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58(30ж-28м)</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63(33ж-30М)</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70(40ж-30м)</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72(42ж-30м)</w:t>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ДНЕВНИК РАДА И МАТИЧНА КЊИГА ЗА СВАКО ФОРМИРАНО ОДЕЉЕЊЕ</w:t>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Реализација делатности основног образовања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0001</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Обезбеђени прописани услови за васпитно-образовни рад са децом у основним школама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школских објеката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15.411.000,00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15.411.000,00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ПОСЕДОВНИ ЛИСТ</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Душко Бјекић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Унапређење квалитета образовања и васпитања у основним школама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ученика који похађају ваннаставне активности/у односу на укупан број ученика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75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75</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75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75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75</w:t>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СА ТАКМИЧЕЊА, ЗАПИСНИЦИ СТРУЧНИХ ВЕЋА</w:t>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Реализација делатности основног образовања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0001</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Обезбеђени прописани услови за васпитно-образовни рад са децом у основним школама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Просечан број ученика по одељењу (разврстани по полу)</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26</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26</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25</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33.800.000,00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33.800.000,00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МАТИЧНЕ КЊИГЕ, ДНЕВНИЦИ, ПЕДАГОШКИ ПРОФИЛИ</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Љиља Лазовић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Унапређење квалитета образовања и васпитања у основним школама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ученика који похађају ваннаставне активности</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160(70м-90ж)</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160(70м-90ж)</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160(70м-90ж)</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160(70м-90Ж9</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160(70м-90ж)</w:t>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СА ТАКМИЧЕЊА, ЗАПИСНИЦИ СТРУЧНИХ ВЕЋА</w:t>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стручних лица који су добили најмање 24 бода за стручно усавршавање</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20(15ж-5м)</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20(15ж-5м)</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20(15ж-5м)</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20(15ж-5м)</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20(15ж-5м)</w:t>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ЗАПИСНИЦИ ТИМА ЗА ПРАЋЕЊЕ СТРУЧНОГ УСАВРШАВАЊА</w:t>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талентоване деце подржане од стране општине</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100(95%ж-5%м)</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100(95%ж-5%м)</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100(95%ж-5%м)</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100(95%ж-5%м)</w:t>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СПИСАК НАГРАЂЕНИХ УЧЕНИКА ОД СТРАНЕ ШКОЛЕ</w:t>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bookmarkStart w:id="136" w:name="_Toc10_-_СРЕДЊЕ_ОБРАЗОВАЊЕ"/>
            <w:bookmarkStart w:id="137" w:name="_Toc10_-_СРЕДЊЕ_ОБРАЗОВАЊЕ"/>
            <w:bookmarkEnd w:id="137"/>
          </w:p>
        </w:tc>
      </w:tr>
      <w:tr>
        <w:trPr/>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vanish/>
              </w:rPr>
            </w:pPr>
            <w:r>
              <w:fldChar w:fldCharType="begin"/>
            </w:r>
            <w:r>
              <w:rPr/>
              <w:instrText xml:space="preserve"> TC "10 - СРЕДЊЕ ОБРАЗОВАЊЕ" \l 1 </w:instrText>
            </w:r>
            <w:r>
              <w:rPr/>
              <w:fldChar w:fldCharType="separate"/>
            </w:r>
            <w:r>
              <w:rPr/>
            </w:r>
            <w:r>
              <w:rPr/>
              <w:fldChar w:fldCharType="end"/>
            </w:r>
          </w:p>
          <w:p>
            <w:pPr>
              <w:pStyle w:val="Normal"/>
              <w:rPr>
                <w:b/>
                <w:bCs/>
                <w:color w:val="000000"/>
                <w:sz w:val="12"/>
                <w:szCs w:val="12"/>
              </w:rPr>
            </w:pPr>
            <w:r>
              <w:rPr>
                <w:b/>
                <w:bCs/>
                <w:color w:val="000000"/>
                <w:sz w:val="12"/>
                <w:szCs w:val="12"/>
              </w:rPr>
              <w:t>10 - СРЕДЊЕ ОБРАЗОВАЊЕ</w:t>
            </w:r>
          </w:p>
        </w:tc>
        <w:tc>
          <w:tcPr>
            <w:tcW w:w="5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2004</w:t>
            </w:r>
          </w:p>
        </w:tc>
        <w:tc>
          <w:tcPr>
            <w:tcW w:w="1351"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Закон о средњој школи. Закон о основама система образовања и васпитања</w:t>
            </w:r>
          </w:p>
        </w:tc>
        <w:tc>
          <w:tcPr>
            <w:tcW w:w="134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функионисање средњих школа</w:t>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Повећање обухвата средњошколског образовања</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Број деце која су обухваћена средњим образовањем (разложено према полу)</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350(180Ж-170м)</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350(180Ж-170м)</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350(190Ж-160М)</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370(190Ж-180М)</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400(210Ж-190М)</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19.992.000,00</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19.992.000,00</w:t>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ДНЕВНИК РАДА И МАТИЧНА КЊИГА ЗА СВАКО ФОРМИРАНО ОДЕЉЕЊЕ</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Бранислав Ђорђевић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Унапређење доступности средњег образовања</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Број објеката који су прилагодили простор за децу са инвалидитетом у односу на укупан број објеката средњих школа</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w:t>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ПОПИСНЕ ЛИСТЕ</w:t>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Проценат деце која се школују у средњим школама на основу индивидуалног образовног плана (ИОП2) у односу на укупан број деце одговарајуће старосне групе</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1,50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1,50</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1,60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1,60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1,60</w:t>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1,50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Реализација делатности средњег образовања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0001</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Обезбеђени прописани услови за васпитно-образовни рад у средњим школама и безбедно одвијање наставе</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Просечан број ученика по одељењу</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23((15Ж-9М)</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23((15Ж-9М)</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23(15Ж-9М)</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24(14Ж-10М)</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24((12Ж-12М)</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19.992.000,00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19.992.000,00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ИЗВЕШТАЈИ ОДЕЉЕНСКИХ СТАРЕШИНА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Бранислав Ђорђевић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Унапређење квалитета образовања у средњим школама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ученика који похађају ваннаставне активности/у односу на укупан број ученика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170(90Ж-80М)</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170(90Ж-80М)</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170(85Ж-85М)</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170(85Ж-85М)</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170(85Ж-85М)</w:t>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ДНЕВНИК РАДА И МАТИЧНА КЊИГА ЗА СВАКО ФОРМИРАНО ОДЕЉЕЊЕ</w:t>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запослених који су добили најмање 24 бода за стручно усавршавање кроз учешће на семинарима на годишњем нивоу</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20(10М-10Ж)</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20(10М-10Ж)</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20(10М-10Ж)</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20(10М-10Ж)</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20(10М-10Ж)</w:t>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ЗАПИСНИЦИ ТИМА ЗА ПРАЋЕЊЕ СТРУЧНОГ УСАВРШАВАЊА</w:t>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талентоване деце подржане од стране града/општине у односу на укупан број деце у школама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20(10Ж-10М)</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20(10Ж-10М)</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60(30Ж-30М)</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60(30Ж-30М)</w:t>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ЗАПИСНИЦИ ТИМОВА ЗА СВЕ ВИДОВЕ ТАКМИЧЕЊА</w:t>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bookmarkStart w:id="138" w:name="_Toc11_-_СОЦИЈАЛНА_И_ДЕЧЈА_ЗАШТИТА"/>
            <w:bookmarkStart w:id="139" w:name="_Toc11_-_СОЦИЈАЛНА_И_ДЕЧЈА_ЗАШТИТА"/>
            <w:bookmarkEnd w:id="139"/>
          </w:p>
        </w:tc>
      </w:tr>
      <w:tr>
        <w:trPr/>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vanish/>
              </w:rPr>
            </w:pPr>
            <w:r>
              <w:fldChar w:fldCharType="begin"/>
            </w:r>
            <w:r>
              <w:rPr/>
              <w:instrText xml:space="preserve"> TC "11 - СОЦИЈАЛНА И ДЕЧЈА ЗАШТИТА" \l 1 </w:instrText>
            </w:r>
            <w:r>
              <w:rPr/>
              <w:fldChar w:fldCharType="separate"/>
            </w:r>
            <w:r>
              <w:rPr/>
            </w:r>
            <w:r>
              <w:rPr/>
              <w:fldChar w:fldCharType="end"/>
            </w:r>
          </w:p>
          <w:p>
            <w:pPr>
              <w:pStyle w:val="Normal"/>
              <w:rPr>
                <w:b/>
                <w:bCs/>
                <w:color w:val="000000"/>
                <w:sz w:val="12"/>
                <w:szCs w:val="12"/>
              </w:rPr>
            </w:pPr>
            <w:r>
              <w:rPr>
                <w:b/>
                <w:bCs/>
                <w:color w:val="000000"/>
                <w:sz w:val="12"/>
                <w:szCs w:val="12"/>
              </w:rPr>
              <w:t>11 - СОЦИЈАЛНА И ДЕЧЈА ЗАШТИТА</w:t>
            </w:r>
          </w:p>
        </w:tc>
        <w:tc>
          <w:tcPr>
            <w:tcW w:w="5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0902</w:t>
            </w:r>
          </w:p>
        </w:tc>
        <w:tc>
          <w:tcPr>
            <w:tcW w:w="1351"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Унапређење квалитета услуга социјалне заштите</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Проценат лиценцираних пружаоца услуге у односу на укупан број подржаних пружаоца услуге</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70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70</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70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41.761.378,00</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3.623.973,00</w:t>
            </w:r>
          </w:p>
        </w:tc>
        <w:tc>
          <w:tcPr>
            <w:tcW w:w="898"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45.385.351,00</w:t>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ИЗВЕШТАЈ О РАДУ ОПШТИНСКЕ УПРАВЕ</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Радојко Крчевинац</w:t>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Унапређење ефикасности пружених услуга</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Проценат корисника који су учествовали/партиципирали у цени услуге</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w:t>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Једнократне помоћи и други облици помоћи</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0001</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Унапређење заштите сиромашних</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Проценат грађана који добијају новчане накнаде и помоћ у натури у складу са Одлуком о социјалној заштити у односу на укупан број грађана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9.959.000,00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9.959.000,00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Зорица Ђерић Стојичић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Дневне услуге у заједници</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0016</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Унапређење доступности и ефикасности дневних услуга у заједници за стара лица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Удео броја еквивалентних корисника по моделу интензивног пружања услуге у броју становника старијих од 65 година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6.800.000,00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6.800.000,00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Радојко Крчевинац</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Подршка реализацији програма Црвеног крста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0018</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Социјално деловање-олакшавање људске патње пружањем неопходне ургентне помоћи лицима у невољи, развијањем солидарности међу људима, организовањем различитих облика помоћи</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акција на прикупљању различитих врста помоћи</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2.400.000,00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2.400.000,00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Милица Ћосовић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Подршка деци и породици са децом</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0019</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Унапређење услуга соијалне заштите за децу и породицу</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корисника услуга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34</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34</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66</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76</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80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17.102.378,00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17.102.378,00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ОПШТИНСКЕ УПРАВЕ</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Драгана Ерић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Подршка рађању и родитељству</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0020</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Подршка породицама да остваре жељени број деце</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Просечан износ давања за мере подршке рађању по рођеном детету</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2000000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2000000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2.000.000,00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2.358.000,00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4.358.000,00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Радојко Крчевинац</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Подршка особама са инвалидитетом</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0021</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Обезбеђивање услуга социјалне заштите за старије и одрасле са инвалидитетом</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корисника услуга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3.500.000,00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3.500.000,00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Радојко Крчевинац</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УВОЂЕЊЕ ИНОВАТИВНЕ УСЛУГЕ ПОРОДИЧНИ САВЕТНИК</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0902-7002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грант уговор закључен дана 28.03.2025</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допринос успостављању одржививог ефективног и ефикасног локалног сиситема соцвијалне заштите у општини Ариље</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социјално деловање-олакшавање људске патње пружањем неопходне ургентне помоћи лицима у невољи развијањем солидарностимеђу људима , организовање различите облика помоћи</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корисника саветодавне терапијских и социо едукативних услуга у заједници</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11</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11</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11</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1.265.973,00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1.265.973,00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РЕАЛИЗАЦИЈИ ПРОЈЕКТА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Радојко Крчевинац</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bookmarkStart w:id="140" w:name="_Toc12_-_ЗДРАВСТВЕНА_ЗАШТИТА"/>
            <w:bookmarkStart w:id="141" w:name="_Toc12_-_ЗДРАВСТВЕНА_ЗАШТИТА"/>
            <w:bookmarkEnd w:id="141"/>
          </w:p>
        </w:tc>
      </w:tr>
      <w:tr>
        <w:trPr/>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vanish/>
              </w:rPr>
            </w:pPr>
            <w:r>
              <w:fldChar w:fldCharType="begin"/>
            </w:r>
            <w:r>
              <w:rPr/>
              <w:instrText xml:space="preserve"> TC "12 - ЗДРАВСТВЕНА ЗАШТИТА" \l 1 </w:instrText>
            </w:r>
            <w:r>
              <w:rPr/>
              <w:fldChar w:fldCharType="separate"/>
            </w:r>
            <w:r>
              <w:rPr/>
            </w:r>
            <w:r>
              <w:rPr/>
              <w:fldChar w:fldCharType="end"/>
            </w:r>
          </w:p>
          <w:p>
            <w:pPr>
              <w:pStyle w:val="Normal"/>
              <w:rPr>
                <w:b/>
                <w:bCs/>
                <w:color w:val="000000"/>
                <w:sz w:val="12"/>
                <w:szCs w:val="12"/>
              </w:rPr>
            </w:pPr>
            <w:r>
              <w:rPr>
                <w:b/>
                <w:bCs/>
                <w:color w:val="000000"/>
                <w:sz w:val="12"/>
                <w:szCs w:val="12"/>
              </w:rPr>
              <w:t>12 - ЗДРАВСТВЕНА ЗАШТИТА</w:t>
            </w:r>
          </w:p>
        </w:tc>
        <w:tc>
          <w:tcPr>
            <w:tcW w:w="5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1801</w:t>
            </w:r>
          </w:p>
        </w:tc>
        <w:tc>
          <w:tcPr>
            <w:tcW w:w="1351"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Унапређење здравља становништва</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Покривеност становништва примарном здравственом заштитом</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18000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18000</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18000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18000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18000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2.800.000,00</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2.800.000,00</w:t>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ЕВИДЕНЦИЈА ДОМА ЗДРАВЉА УЗИЦЕ</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Сузана Цветиц</w:t>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установа примарне здравствене заштите</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0001</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здравственој застити</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Унапредјење квалитета и безбедности прузања здравствена застите у складу са дефинисаним националним и стандардима које дефинисе СЗО</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Унапређење доступности, квалитета и ефикасности примарне здравствене заштите</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здравствених радника/сарадника подржаних едукативним програмима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6</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8</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8</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2.000.000,00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2.000.000,00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ИЗВРШЕЊУ БУЏЕТА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Предраг Маслар, Председник опстине</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Мртвозорство</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здравственој застити</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 оквиру ове програмске активности планирана су средства за исплату накнаде за рад комисије за утврђивање смрти</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800.000,00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800.000,00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Предраг Маслар, Председник опстине</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bookmarkStart w:id="142" w:name="_Toc13_-_РАЗВОЈ_КУЛТУРЕ_И_ИНФОРМИСАЊА"/>
            <w:bookmarkStart w:id="143" w:name="_Toc13_-_РАЗВОЈ_КУЛТУРЕ_И_ИНФОРМИСАЊА"/>
            <w:bookmarkEnd w:id="143"/>
          </w:p>
        </w:tc>
      </w:tr>
      <w:tr>
        <w:trPr/>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vanish/>
              </w:rPr>
            </w:pPr>
            <w:r>
              <w:fldChar w:fldCharType="begin"/>
            </w:r>
            <w:r>
              <w:rPr/>
              <w:instrText xml:space="preserve"> TC "13 - РАЗВОЈ КУЛТУРЕ И ИНФОРМИСАЊА" \l 1 </w:instrText>
            </w:r>
            <w:r>
              <w:rPr/>
              <w:fldChar w:fldCharType="separate"/>
            </w:r>
            <w:r>
              <w:rPr/>
            </w:r>
            <w:r>
              <w:rPr/>
              <w:fldChar w:fldCharType="end"/>
            </w:r>
          </w:p>
          <w:p>
            <w:pPr>
              <w:pStyle w:val="Normal"/>
              <w:rPr>
                <w:b/>
                <w:bCs/>
                <w:color w:val="000000"/>
                <w:sz w:val="12"/>
                <w:szCs w:val="12"/>
              </w:rPr>
            </w:pPr>
            <w:r>
              <w:rPr>
                <w:b/>
                <w:bCs/>
                <w:color w:val="000000"/>
                <w:sz w:val="12"/>
                <w:szCs w:val="12"/>
              </w:rPr>
              <w:t>13 - РАЗВОЈ КУЛТУРЕ И ИНФОРМИСАЊА</w:t>
            </w:r>
          </w:p>
        </w:tc>
        <w:tc>
          <w:tcPr>
            <w:tcW w:w="5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1201</w:t>
            </w:r>
          </w:p>
        </w:tc>
        <w:tc>
          <w:tcPr>
            <w:tcW w:w="1351"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Закон о култури РС (СЛ.гласник РС 72/2009), Закон о библиотечко-информационој делатности (Сл.гласник РС 52/11), Програм развоја општине Ариље од 2007 до 2020 године</w:t>
            </w:r>
          </w:p>
        </w:tc>
        <w:tc>
          <w:tcPr>
            <w:tcW w:w="134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Библиотека Ариље је поливалентна установа културе у оквиру које функционишу библиотека, градска галерија, биоскоп, туристички инфо центар и спортски објекти. Има 11 запослених, подразумева организацију свеобухватног културног живота Ариље</w:t>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подстицање развоја културе уз поштвање принципа родне равноправности</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број посетилаца који доприносе остваривању општег интереса у култури који су разврстани по полу на 1000 становника</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40% м, 60%з</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40% м, 60%з</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45%м55%з</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50%м,50%з</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50%м,50%з</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38.295.610,00</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512.000,00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308.961,00</w:t>
            </w:r>
          </w:p>
        </w:tc>
        <w:tc>
          <w:tcPr>
            <w:tcW w:w="898"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39.116.571,00</w:t>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ИЗВЕШТАЈ О РЕАЛИЗАЦИЈИ ГОДИШЊЕГ ПЛАНА РАДА УСТАНОВЕ</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Сања Софијанић</w:t>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број реализованих програма на 1000 становника који доприносе остваривању општег интереса у култури и промоцији родне равноправности или права жена</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40(9 р)</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40(9 р)</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50(11р)</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60(13р)</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60(15р)</w:t>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ИЗВЕШТАЈ О РЕАЛИЗАЦИЈИ ГОДИШЊЕГ ПЛАНА РАДА УСТАНОВЕ</w:t>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обезбеђење редовног функионисања установа културе</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број заполсених у установама културе у односу на укупан број запослених у ЈЛС , разврстан по полу</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14-12ж</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14-12ж</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14-12ж</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14-12ж</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14-12ж</w:t>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ГОДИШЊИ ФИНАНСИЈСКИ ИЗВЕШТАЈ</w:t>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локалних установа културе</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0001</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култури, Закон о библиотечко-информационој делатности, програм развоја општине Ариље, Програм рада библиотеке</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Библиотека Ариље је поливалентна установа културе у оквиру које функционишу библиотека, градска галерија, биоскоп, туристички инфо центар и спортски објекти. Има 11 запослених, подразумева организацију свеобухватног културног живота Ариље</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Обезбеђење редовног функционисања установа културе</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запослених у установама културе у односу на укупан број запослених у ЈЛС</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14(12ж)</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14(12ж)</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14(12ж)</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14(12ж)</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14(12ж)</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27.245.455,40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212.000,00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38.961,00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27.496.416,40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ПРОГРАМ РАДА БИБЛИОТЕКЕ</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Сања Софијанић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Јачање културне продукције и уметничког стваралаштва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култури, Закон о библиотечко-информационој делатности, програм развоја општине Ариље, Програм рада библиотеке</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Библиотека Ариље је поливалентна установа културе у оквиру које функционишу библиотека, градска галерија, биоскоп, туристички инфо центар и спортски објекти. Има 11 запослених, подразумева организацију свеобухватног културног живота Ариље</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Повећање учешћа грађана у културној продукцији и уметничком стваралаштву</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грађана који су учествовали у програмима културне продукције уметничког стваралаштва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1400(40%м-60%ж)</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1400(40%м-60%ж)</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1000(30%-70%ж)</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1000(30%м-70%ж)</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1000(30%м-70%ж)</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3.050.154,60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300.000,00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270.000,00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3.620.154,60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Сања Софијанић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Унапређење разноврсности културне понуде</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програма и пројеката подржаних од стране града/општине намењених осетљивим друштвеним групама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30(20%м-80%ж)</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30(20%м-80%ж)</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50(40%м-60%ж)</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50(40%м-60%ж)</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50(40%м-60%ж)</w:t>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ГОДИШЊИ ФИНАНСИЈСКИ ИЗВЕШТАЈ</w:t>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Унапређење система очувања и представљања културно-историјског наслеђа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0003</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Очување и заштита културног наслеђа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пројеката за очување и заштиту културног наслеђа у надлежности ЈЛС са комплетном пројектно-техничком документацијом за рехабилитацију</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1.000.000,00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1.000.000,00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ОПШТИНСКЕ УПРАВЕ</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Предраг Маслар</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Остваривање и унапређивање јавног интереса у области јавног информисања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0004</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конкурс</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Повећана понуда квалитетних медијских садржаја из области друштвеног живота локалне заједнице</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програмских садржаја подржаних на конкурисма јавног информисања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7</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7</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7</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7.000.000,00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7.000.000,00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Сузана Цветић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bookmarkStart w:id="144" w:name="_Toc14_-_РАЗВОЈ_СПОРТА_И_ОМЛАДИНЕ"/>
            <w:bookmarkStart w:id="145" w:name="_Toc14_-_РАЗВОЈ_СПОРТА_И_ОМЛАДИНЕ"/>
            <w:bookmarkEnd w:id="145"/>
          </w:p>
        </w:tc>
      </w:tr>
      <w:tr>
        <w:trPr/>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vanish/>
              </w:rPr>
            </w:pPr>
            <w:r>
              <w:fldChar w:fldCharType="begin"/>
            </w:r>
            <w:r>
              <w:rPr/>
              <w:instrText xml:space="preserve"> TC "14 - РАЗВОЈ СПОРТА И ОМЛАДИНЕ" \l 1 </w:instrText>
            </w:r>
            <w:r>
              <w:rPr/>
              <w:fldChar w:fldCharType="separate"/>
            </w:r>
            <w:r>
              <w:rPr/>
            </w:r>
            <w:r>
              <w:rPr/>
              <w:fldChar w:fldCharType="end"/>
            </w:r>
          </w:p>
          <w:p>
            <w:pPr>
              <w:pStyle w:val="Normal"/>
              <w:rPr>
                <w:b/>
                <w:bCs/>
                <w:color w:val="000000"/>
                <w:sz w:val="12"/>
                <w:szCs w:val="12"/>
              </w:rPr>
            </w:pPr>
            <w:r>
              <w:rPr>
                <w:b/>
                <w:bCs/>
                <w:color w:val="000000"/>
                <w:sz w:val="12"/>
                <w:szCs w:val="12"/>
              </w:rPr>
              <w:t>14 - РАЗВОЈ СПОРТА И ОМЛАДИНЕ</w:t>
            </w:r>
          </w:p>
        </w:tc>
        <w:tc>
          <w:tcPr>
            <w:tcW w:w="5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1301</w:t>
            </w:r>
          </w:p>
        </w:tc>
        <w:tc>
          <w:tcPr>
            <w:tcW w:w="1351"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Закон о локалној самоуправи, Закон о спорту</w:t>
            </w:r>
          </w:p>
        </w:tc>
        <w:tc>
          <w:tcPr>
            <w:tcW w:w="134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Програм укљуцује обезбедјење приступа спорту и подрску програмима  везаним за развој омладине и спорта</w:t>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Обезбеђење услова за бављење спортом свих грађана и грађанки града/општине</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Број спортских организација преко којих се остварује јавни интерес у области спорта</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18</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18</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18</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18</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19</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47.745.470,00</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600.000,00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7.155,00</w:t>
            </w:r>
          </w:p>
        </w:tc>
        <w:tc>
          <w:tcPr>
            <w:tcW w:w="898"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48.352.625,00</w:t>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ИЗВЕШТАЈ О ИЗВРШЕЊУ БУЏЕТА</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Предраг Маслар, Председник опстине</w:t>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Подршка локалним спортским организацијама, удружењима и савезима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0001</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спорту, Правилник о одобравању и финансирању програма којима се задовољавају потребе и интереси градјана у области спорта на територији опстине Ариље</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 оквиру ове програмске активности планирана су средства за финансирање локалних спортских организација и удрузења и савеза као и задовољавање потреба и интереса градјана у области спорта на територији опстине Ариље</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Унапређење подршке локалним спортским организацијама преко којих се остварује јавни интерес у области спорта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годишњих програма спортских организација финансираних од стране града/општине</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23</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23</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24</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27</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23.000.000,00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23.000.000,00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ИЗВРШЕЊУ БУЏЕТА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Предраг Маслар, Председник опстине</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локалних спортских установа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0004</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Обезбеђивање услова за рад установа из области спорта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програма које реализују установе из области спорта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24.745.470,00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600.000,00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7.155,00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25.352.625,00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ГОДИШЊИ ФИНАНСИЈСКИ ИЗВЕШТАЈ</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Саша Луковић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bookmarkStart w:id="146" w:name="_Toc15_-_ОПШТЕ_УСЛУГЕ_ЛОКАЛНЕ_САМОУПРАВЕ"/>
            <w:bookmarkStart w:id="147" w:name="_Toc15_-_ОПШТЕ_УСЛУГЕ_ЛОКАЛНЕ_САМОУПРАВЕ"/>
            <w:bookmarkEnd w:id="147"/>
          </w:p>
        </w:tc>
      </w:tr>
      <w:tr>
        <w:trPr/>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vanish/>
              </w:rPr>
            </w:pPr>
            <w:r>
              <w:fldChar w:fldCharType="begin"/>
            </w:r>
            <w:r>
              <w:rPr/>
              <w:instrText xml:space="preserve"> TC "15 - ОПШТЕ УСЛУГЕ ЛОКАЛНЕ САМОУПРАВЕ" \l 1 </w:instrText>
            </w:r>
            <w:r>
              <w:rPr/>
              <w:fldChar w:fldCharType="separate"/>
            </w:r>
            <w:r>
              <w:rPr/>
            </w:r>
            <w:r>
              <w:rPr/>
              <w:fldChar w:fldCharType="end"/>
            </w:r>
          </w:p>
          <w:p>
            <w:pPr>
              <w:pStyle w:val="Normal"/>
              <w:rPr>
                <w:b/>
                <w:bCs/>
                <w:color w:val="000000"/>
                <w:sz w:val="12"/>
                <w:szCs w:val="12"/>
              </w:rPr>
            </w:pPr>
            <w:r>
              <w:rPr>
                <w:b/>
                <w:bCs/>
                <w:color w:val="000000"/>
                <w:sz w:val="12"/>
                <w:szCs w:val="12"/>
              </w:rPr>
              <w:t>15 - ОПШТЕ УСЛУГЕ ЛОКАЛНЕ САМОУПРАВЕ</w:t>
            </w:r>
          </w:p>
        </w:tc>
        <w:tc>
          <w:tcPr>
            <w:tcW w:w="5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0602</w:t>
            </w:r>
          </w:p>
        </w:tc>
        <w:tc>
          <w:tcPr>
            <w:tcW w:w="1351"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Закон о локалној самоуправи, Закон о финансирању локалне самоуправе, Статут општине Ариље</w:t>
            </w:r>
          </w:p>
        </w:tc>
        <w:tc>
          <w:tcPr>
            <w:tcW w:w="134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Овим програмом обезбеђују се средства за задовољавање потреба и интереса грађана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1.00</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4.00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225.622.100,00</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11.651.204,00</w:t>
            </w:r>
          </w:p>
        </w:tc>
        <w:tc>
          <w:tcPr>
            <w:tcW w:w="898"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237.273.304,00</w:t>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ИЗВЕШТАЈ О РАДУ МЕСНИХ ЗАЈЕДНИЦА</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Иван Димитријевић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локалне самоуправе и градских општина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0001</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Статут општине, Одлука о организацији Општинске управе</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Решава у првом степену о правима и дужностима грађана, предузећа и установа, у пословима из надлежности општине</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управе</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Проценат решених предмета у календарској години (у законском року, ван законског рока)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99.00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99.00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99.00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99.00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99.00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196.017.476,00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4.151.204,00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200.168.680,00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ОПШТИНСКЕ УПРАВЕ</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Сузана Цветић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финансирању локалне самоуправе, Статут општине Ариље, Одлуке МЗ о увођењу самодоприноса на подручју МЗ</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Кроз ову активност се обезбеђују услови за финансирање основних послова месних заједница, изградњу, реконструкцију и одржавање објеката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457.800,00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457.800,00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МЕСНИХ ЗАЈЕДНИЦА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Милан Илић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финансирању локалне самоуправе, Статут општине Ариље, Одлуке МЗ о увођењу самодоприноса на подручју МЗ</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Кроз ову активност се обезбеђују услови за финансирање основних послова месних заједница, изградњу, реконструкцију и одржавање објеката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7.00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8.00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393.000,00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393.000,00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МЕСНИХ ЗАЈЕДНИЦА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Милан Ђукић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финансирању локалне самоуправе, Статут општине Ариље, Одлуке МЗ о увођењу самодоприноса на подручју МЗ</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Кроз ову активност се обезбеђују услови за финансирање основних послова месних заједница, изградњу, реконструкцију и одржавање објеката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210.600,00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210.600,00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МЕСНИХ ЗАЈЕДНИЦА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Мишо Савић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финансирању локалне самоуправе, Статут општине Ариље, Одлуке МЗ о увођењу самодоприноса на подручју МЗ</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Кроз ову активност се обезбеђују услови за финансирање основних послова месних заједница, изградњу, реконструкцију и одржавање објеката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207.600,00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207.600,00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МЕСНИХ ЗАЈЕДНИЦА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Милија Милекић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финансирању локалне самоуправе, Статут општине Ариље, Одлуке МЗ о увођењу самодоприноса на подручју МЗ</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Кроз ову активност се обезбеђују услови за финансирање основних послова месних заједница, изградњу, реконструкцију и одржавање објеката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121.200,00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121.200,00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МЕСНИХ ЗАЈЕДНИЦА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Бранко Стојковић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финансирању локалне самоуправе, Статут општине Ариље, Одлуке МЗ о увођењу самодоприноса на подручју МЗ</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Кроз ову активност се обезбеђују услови за финансирање основних послова месних заједница, изградњу, реконструкцију и одржавање објеката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312.600,00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312.600,00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МЕСНИХ ЗАЈЕДНИЦА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Стево Терзић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финансирању локалне самоуправе, Статут општине Ариље, Одлуке МЗ о увођењу самодоприноса на подручју МЗ</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Кроз ову активност се обезбеђују услови за финансирање основних послова месних заједница, изградњу, реконструкцију и одржавање објеката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7.00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9.00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270.600,00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270.600,00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МЕСНИХ ЗАЈЕДНИЦА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Драган Иконић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финансирању локалне самоуправе, Статут општине Ариље, Одлуке МЗ о увођењу самодоприноса на подручју МЗ</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Кроз ову активност се обезбеђују услови за финансирање основних послова месних заједница, изградњу, реконструкцију и одржавање објеката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379.800,00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379.800,00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МЕСНИХ ЗАЈЕДНИЦА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Владе Митровић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финансирању локалне самоуправе, Статут општине Ариље, Одлуке МЗ о увођењу самодоприноса на подручју МЗ</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Кроз ову активност се обезбеђују услови за финансирање основних послова месних заједница, изградњу, реконструкцију и одржавање објеката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175.800,00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175.800,00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МЕСНИХ ЗАЈЕДНИЦА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Славко Јоксимовић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финансирању локалне самоуправе, Статут општине Ариље, Одлуке МЗ о увођењу самодоприноса на подручју МЗ</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Кроз ову активност се обезбеђују услови за финансирање основних послова месних заједница, изградњу, реконструкцију и одржавање објеката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6.00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369.600,00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369.600,00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МЕСНИХ ЗАЈЕДНИЦА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Миле Јаџић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финансирању локалне самоуправе, Статут општине Ариље, Одлуке МЗ о увођењу самодоприноса на подручју МЗ</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Кроз ову активност се обезбеђују услови за финансирање основних послова месних заједница, изградњу, реконструкцију и одржавање објеката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105.600,00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300.000,00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405.600,00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МЕСНИХ ЗАЈЕДНИЦА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Драган Симовић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финансирању локалне самоуправе, Статут општине Ариље, Одлуке МЗ о увођењу самодоприноса на подручју МЗ</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Кроз ову активност се обезбеђују услови за финансирање основних послова месних заједница, изградњу, реконструкцију и одржавање објеката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224.400,00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224.400,00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МЕСНИХ ЗАЈЕДНИЦА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Жељко Ивановић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финансирању локалне самоуправе, Статут општине Ариље, Одлуке МЗ о увођењу самодоприноса на подручју МЗ</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Кроз ову активност се обезбеђују услови за финансирање основних послова месних заједница, изградњу, реконструкцију и одржавање објеката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219.000,00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219.000,00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МЕСНИХ ЗАЈЕДНИЦА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Весна Џелебџић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финансирању локалне самоуправе, Статут општине Ариље, Одлуке МЗ о увођењу самодоприноса на подручју МЗ</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Кроз ову активност се обезбеђују услови за финансирање основних послова месних заједница, изградњу, реконструкцију и одржавање објеката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7.00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582.600,00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582.600,00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МЕСНИХ ЗАЈЕДНИЦА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Миладин Вукотић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финансирању локалне самоуправе, Статут општине Ариље, Одлуке МЗ о увођењу самодоприноса на подручју МЗ</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Кроз ову активност се обезбеђују услови за финансирање основних послова месних заједница, изградњу, реконструкцију и одржавање објеката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528.200,00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528.200,00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МЕСНИХ ЗАЈЕДНИЦА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Божо Петровић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финансирању локалне самоуправе, Статут општине Ариље, Одлуке МЗ о увођењу самодоприноса на подручју МЗ</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Кроз ову активност се обезбеђују услови за финансирање основних послова месних заједница, изградњу, реконструкцију и одржавање објеката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273.800,00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200.000,00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473.800,00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МЕСНИХ ЗАЈЕДНИЦА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Славе Вуколић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финансирању локалне самоуправе, Статут општине Ариље, Одлуке МЗ о увођењу самодоприноса на подручју МЗ</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Кроз ову активност се обезбеђују услови за финансирање основних послова месних заједница, изградњу, реконструкцију и одржавање објеката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6.00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8.00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230.600,00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230.600,00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МЕСНИХ ЗАЈЕДНИЦА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Срећко Гавриловић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финансирању локалне самоуправе, Статут општине Ариље, Одлуке МЗ о увођењу самодоприноса на подручју МЗ</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Кроз ову активност се обезбеђују услови за финансирање основних послова месних заједница, изградњу, реконструкцију и одржавање објеката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434.400,00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434.400,00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МЕСНИХ ЗАЈЕДНИЦА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Ранисав Сарић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финансирању локалне самоуправе, Статут општине Ариље, Одлуке МЗ о увођењу самодоприноса на подручју МЗ</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Кроз ову активност се обезбеђују услови за финансирање основних послова месних заједница, изградњу, реконструкцију и одржавање објеката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146.400,00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146.400,00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МЕСНИХ ЗАЈЕДНИЦА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Радован Луковић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финансирању локалне самоуправе, Статут општине Ариље, Одлуке МЗ о увођењу самодоприноса на подручју МЗ</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Кроз ову активност се обезбеђују услови за финансирање основних послова месних заједница, изградњу, реконструкцију и одржавање објеката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201.600,00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201.600,00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МЕСНИХ ЗАЈЕДНИЦА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Милан Поповић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финансирању локалне самоуправе, Статут општине Ариље, Одлуке МЗ о увођењу самодоприноса на подручју МЗ</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Кроз ову активност се обезбеђују услови за финансирање основних послова месних заједница, изградњу, реконструкцију и одржавање објеката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281.200,00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281.200,00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Миле Савић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финансирању локалне самоуправе, Статут општине Ариље, Одлуке МЗ о увођењу самодоприноса на подручју МЗ</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Кроз ову активност се обезбеђују услови за финансирање основних послова месних заједница, изградњу, реконструкцију и одржавање објеката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456.600,00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456.600,00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МЕСНИХ ЗАЈЕДНИЦА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Иван Димитријевић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Општинско/градско правобранилаштво</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0004</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правобранилаштву, Закон о локалној самоуправи, Статут општине Ариље и Одлука о општинском правобранилаштву општине Ариље</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правна заштита имовинских права и интереса општине</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Заштита имовинских права и интереса града/општине</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решених предмета у односу на укупан број предмета на годишњем нивоу</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155</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170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170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170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3.006.380,00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3.006.380,00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ОПШТИНСКЕ УПРАВЕ</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Душица Врањевац Стјепановић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правних мишљења која су дата органима града/општине, стручним службама и другим правним лицима чија имовинска и друга права заступа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45.00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45.00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55.00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55.00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60.00</w:t>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ОПШТИНСКЕ УПРАВЕ</w:t>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Текућа буџетска резерва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0009</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10.890.000,00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10.890.000,00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Предраг Маслар</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Стална буџетска резерва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0010</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Предраг Маслар</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Управљање у ванредним ситуацијама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0014</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Изградња ефикасног превентивног система заштите и спасавања на избегавању последица елементарних и других непогода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идентификованих објеката критичне инфраструктуре (нпр. трафостанице)</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1.125.000,00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1.125.000,00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Предраг Маслар</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ОДРЖИВО ФУНКЦИОНИСАЊЕ НВО</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0602-4006</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ОБЕЗБЕЂЕНИ СТАБИЛНИЈИ УСЛОВИ ПРИХОДА ЗА ОРГАН.ГРАЂАНСКОГ ДРУШТВА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организација грађанског друштва које су подржане од стране буџета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14</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9</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12</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12</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12</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7.000.000,00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7.000.000,00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РЕАЛИЗАЦИЈИ ПРОЈЕКТА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Предраг маслар</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УСПОСТАВЉАЊЕ ЈЕДИНСТВЕНОГ УПРАВНОГ МЕСТА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0602-5003</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уговор са Министарсвом државне управе и локалне самоуправе</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ЈУМ</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подизање постојећег нивоа техничко-информатичке опремљености</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проценат опремљености ЈУМ</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700.244,00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7.000.000,00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7.700.244,00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РЕАЛИЗАЦИЈИ ПРОЈЕКТА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Сузана Цветић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bookmarkStart w:id="148" w:name="_Toc16_-_ПОЛИТИЧКИ_СИСТЕМ_ЛОКАЛНЕ_САМОУП"/>
            <w:bookmarkStart w:id="149" w:name="_Toc16_-_ПОЛИТИЧКИ_СИСТЕМ_ЛОКАЛНЕ_САМОУП"/>
            <w:bookmarkEnd w:id="149"/>
          </w:p>
        </w:tc>
      </w:tr>
      <w:tr>
        <w:trPr/>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vanish/>
              </w:rPr>
            </w:pPr>
            <w:r>
              <w:fldChar w:fldCharType="begin"/>
            </w:r>
            <w:r>
              <w:rPr/>
              <w:instrText xml:space="preserve"> TC "16 - ПОЛИТИЧКИ СИСТЕМ ЛОКАЛНЕ САМОУПРАВЕ" \l 1 </w:instrText>
            </w:r>
            <w:r>
              <w:rPr/>
              <w:fldChar w:fldCharType="separate"/>
            </w:r>
            <w:r>
              <w:rPr/>
            </w:r>
            <w:r>
              <w:rPr/>
              <w:fldChar w:fldCharType="end"/>
            </w:r>
          </w:p>
          <w:p>
            <w:pPr>
              <w:pStyle w:val="Normal"/>
              <w:rPr>
                <w:b/>
                <w:bCs/>
                <w:color w:val="000000"/>
                <w:sz w:val="12"/>
                <w:szCs w:val="12"/>
              </w:rPr>
            </w:pPr>
            <w:r>
              <w:rPr>
                <w:b/>
                <w:bCs/>
                <w:color w:val="000000"/>
                <w:sz w:val="12"/>
                <w:szCs w:val="12"/>
              </w:rPr>
              <w:t>16 - ПОЛИТИЧКИ СИСТЕМ ЛОКАЛНЕ САМОУПРАВЕ</w:t>
            </w:r>
          </w:p>
        </w:tc>
        <w:tc>
          <w:tcPr>
            <w:tcW w:w="5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2101</w:t>
            </w:r>
          </w:p>
        </w:tc>
        <w:tc>
          <w:tcPr>
            <w:tcW w:w="1351"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Закон о локалној самоуправи, Статут општине Ариље, Пословник о раду СО-е Ариље</w:t>
            </w:r>
          </w:p>
        </w:tc>
        <w:tc>
          <w:tcPr>
            <w:tcW w:w="134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Скупштина доноси опште и појединачне акте</w:t>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Ефикасно и ефективно функционисање органа политичког система локалне самоуправе</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Проценат извршења буџета</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95.00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95.00</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97.00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98.00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98.00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26.676.410,00</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26.676.410,00</w:t>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ИЗВЕШТАЈ О ИЗВРШЕЊУ БУЏЕТА</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Миљана Стефановић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скупштине</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0001</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и Статут општине Ариље и Пословник о раду Со-е Ариље</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Скупштина доноси опште и појединачне акте</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локалне скуштине</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седница скупштине</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9.00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9.00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9.00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14.689.360,00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14.689.360,00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Записници о одржаним седницама Скупштине општине Ариље</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Миљана Аћимовић Стефановић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седница сталних радних тела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w:t>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Записници са седница Изборне комисије</w:t>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извршних органа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 о локалној самоуправи и Статут општине Ариље</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Представља и заступа општину, наредбодавац за извршење буџета, усмерава и усклађује рад Општинске управе, информише јавност о свом раду и други послови у складу са Законом и Статутом општине Ариље</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извршних органа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седница извршних органа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24</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25</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8.187.050,00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8.187.050,00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Записници о одржаним седницама Општинског већа општине Ариље</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Предраг Маслар</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донетих аката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80.00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80.00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90.00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90.00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100.00</w:t>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Записници о одржаним седницама Општинског већа општине Ариље</w:t>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извршних органа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и статут општине Ариље</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Предлаже одлуке и друге акте које доноси СО-е, стара се о изврењу истих, доноси Одлуку о привременом финансирању, одлуцује у 2 степену у управним стварима, бира и разресава Нацелника општинске управе.</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извршних органа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седница извршних органа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12.00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14.00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14.00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1.800.000,00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1.800.000,00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Предраг Маслар</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ИЗБОРИ ЗА САВЕТЕ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2101-4001</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И ОДЛУКА О МЕСНИМ ЗАЈЕДНИЦАМА</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ИЗБОРИ ЗА САВЕТЕ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избор савета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изабрани савети месних заједница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22</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22</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22</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22</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2.000.000,00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2.000.000,00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Записници са седница Изборне комисије</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МИЉАНА СТЕФАНОВИЋ АЋИМОВИЋ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bookmarkStart w:id="150" w:name="_Toc17_-_ЕНЕРГЕТСКА_ЕФИКАСНОСТ_И_ОБНОВЉИ"/>
            <w:bookmarkStart w:id="151" w:name="_Toc17_-_ЕНЕРГЕТСКА_ЕФИКАСНОСТ_И_ОБНОВЉИ"/>
            <w:bookmarkEnd w:id="151"/>
          </w:p>
        </w:tc>
      </w:tr>
      <w:tr>
        <w:trPr/>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vanish/>
              </w:rPr>
            </w:pPr>
            <w:r>
              <w:fldChar w:fldCharType="begin"/>
            </w:r>
            <w:r>
              <w:rPr/>
              <w:instrText xml:space="preserve"> TC "17 - ЕНЕРГЕТСКА ЕФИКАСНОСТ И ОБНОВЉИВИ ИЗВОРИ ЕНЕРГИЈЕ" \l 1 </w:instrText>
            </w:r>
            <w:r>
              <w:rPr/>
              <w:fldChar w:fldCharType="separate"/>
            </w:r>
            <w:r>
              <w:rPr/>
            </w:r>
            <w:r>
              <w:rPr/>
              <w:fldChar w:fldCharType="end"/>
            </w:r>
          </w:p>
          <w:p>
            <w:pPr>
              <w:pStyle w:val="Normal"/>
              <w:rPr>
                <w:b/>
                <w:bCs/>
                <w:color w:val="000000"/>
                <w:sz w:val="12"/>
                <w:szCs w:val="12"/>
              </w:rPr>
            </w:pPr>
            <w:r>
              <w:rPr>
                <w:b/>
                <w:bCs/>
                <w:color w:val="000000"/>
                <w:sz w:val="12"/>
                <w:szCs w:val="12"/>
              </w:rPr>
              <w:t>17 - ЕНЕРГЕТСКА ЕФИКАСНОСТ И ОБНОВЉИВИ ИЗВОРИ ЕНЕРГИЈЕ</w:t>
            </w:r>
          </w:p>
        </w:tc>
        <w:tc>
          <w:tcPr>
            <w:tcW w:w="5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0501</w:t>
            </w:r>
          </w:p>
        </w:tc>
        <w:tc>
          <w:tcPr>
            <w:tcW w:w="1351"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Закон о коришћењу обновљивих извора нергије сл.РС 40 од 22 априла 2021 године</w:t>
            </w:r>
          </w:p>
        </w:tc>
        <w:tc>
          <w:tcPr>
            <w:tcW w:w="134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Повећање удела обновљивих извора енергије у укупној потрошњи</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Удео обновљивих извора енергије у укупној потрошњи</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2000000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2000000</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4000000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4000000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4000000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9.900.000,00</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4.250.000,00</w:t>
            </w:r>
          </w:p>
        </w:tc>
        <w:tc>
          <w:tcPr>
            <w:tcW w:w="898"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14.150.000,00</w:t>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ИЗВЕШТАЈ О РЕАЛИЗАЦИЈИ ПРОЈЕКТА</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Сузана Цветић</w:t>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Енергетски менаџмент</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0001</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планирању и изградњи</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енергетска ефикасност</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Фунционисање система енергетског менаџмента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Постојање локалне одлуке о енергетској ефикасности</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РЕАЛИЗАЦИЈИ ПРОЈЕКТА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Сузана Цветић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Енергетска санација стамбених зграда и породичних кућа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0501-7009</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енергетска санација породичних кућа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Смањење расхода за енергију</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укупни расходи за потрошњу енергије</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9.900.000,00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4.250.000,00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14.150.000,00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РЕАЛИЗАЦИЈИ ПРОЈЕКТА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Сузана Цветић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bl>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rPr/>
            </w:pPr>
            <w:r>
              <w:rPr/>
            </w:r>
            <w:bookmarkStart w:id="152" w:name="__bookmark_54"/>
            <w:bookmarkStart w:id="153" w:name="__bookmark_54"/>
            <w:bookmarkEnd w:id="153"/>
          </w:p>
          <w:p>
            <w:pPr>
              <w:pStyle w:val="Normal"/>
              <w:spacing w:lineRule="atLeast" w:line="0"/>
              <w:rPr/>
            </w:pPr>
            <w:r>
              <w:rPr/>
            </w:r>
          </w:p>
        </w:tc>
      </w:tr>
    </w:tbl>
    <w:p>
      <w:pPr>
        <w:sectPr>
          <w:headerReference w:type="default" r:id="rId37"/>
          <w:headerReference w:type="first" r:id="rId38"/>
          <w:footerReference w:type="default" r:id="rId39"/>
          <w:footerReference w:type="first" r:id="rId40"/>
          <w:type w:val="nextPage"/>
          <w:pgSz w:orient="landscape" w:w="16838" w:h="11906"/>
          <w:pgMar w:left="360" w:right="360" w:gutter="0" w:header="360" w:top="417" w:footer="360" w:bottom="417"/>
          <w:pgNumType w:fmt="decimal"/>
          <w:formProt w:val="false"/>
          <w:textDirection w:val="lrTb"/>
          <w:docGrid w:type="default" w:linePitch="100" w:charSpace="8192"/>
        </w:sectPr>
      </w:pPr>
    </w:p>
    <w:p>
      <w:pPr>
        <w:pStyle w:val="Normal"/>
        <w:rPr>
          <w:vanish/>
        </w:rPr>
      </w:pPr>
      <w:r>
        <w:rPr>
          <w:vanish/>
        </w:rPr>
      </w:r>
      <w:bookmarkStart w:id="154" w:name="__bookmark_58"/>
      <w:bookmarkStart w:id="155" w:name="__bookmark_58"/>
      <w:bookmarkEnd w:id="155"/>
    </w:p>
    <w:tbl>
      <w:tblPr>
        <w:tblW w:w="16117"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899"/>
        <w:gridCol w:w="7417"/>
        <w:gridCol w:w="1650"/>
        <w:gridCol w:w="1651"/>
        <w:gridCol w:w="1650"/>
        <w:gridCol w:w="1649"/>
        <w:gridCol w:w="1200"/>
      </w:tblGrid>
      <w:tr>
        <w:trPr>
          <w:tblHeader w:val="true"/>
          <w:trHeight w:val="230" w:hRule="atLeast"/>
        </w:trPr>
        <w:tc>
          <w:tcPr>
            <w:tcW w:w="16116" w:type="dxa"/>
            <w:gridSpan w:val="7"/>
            <w:tcBorders/>
          </w:tcPr>
          <w:tbl>
            <w:tblPr>
              <w:tblW w:w="16117"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5808"/>
              <w:gridCol w:w="4500"/>
              <w:gridCol w:w="5809"/>
            </w:tblGrid>
            <w:tr>
              <w:trPr/>
              <w:tc>
                <w:tcPr>
                  <w:tcW w:w="5808" w:type="dxa"/>
                  <w:tcBorders/>
                </w:tcPr>
                <w:p>
                  <w:pPr>
                    <w:pStyle w:val="Normal"/>
                    <w:spacing w:lineRule="atLeast" w:line="0"/>
                    <w:jc w:val="center"/>
                    <w:rPr/>
                  </w:pPr>
                  <w:r>
                    <w:rPr/>
                  </w:r>
                  <w:bookmarkStart w:id="156" w:name="__bookmark_63"/>
                  <w:bookmarkStart w:id="157" w:name="__bookmark_63"/>
                  <w:bookmarkEnd w:id="157"/>
                </w:p>
              </w:tc>
              <w:tc>
                <w:tcPr>
                  <w:tcW w:w="4500" w:type="dxa"/>
                  <w:tcBorders/>
                </w:tcPr>
                <w:p>
                  <w:pPr>
                    <w:pStyle w:val="Normal"/>
                    <w:jc w:val="center"/>
                    <w:rPr>
                      <w:b/>
                      <w:bCs/>
                      <w:color w:val="000000"/>
                      <w:sz w:val="24"/>
                      <w:szCs w:val="24"/>
                    </w:rPr>
                  </w:pPr>
                  <w:r>
                    <w:rPr>
                      <w:b/>
                      <w:bCs/>
                      <w:color w:val="000000"/>
                      <w:sz w:val="24"/>
                      <w:szCs w:val="24"/>
                    </w:rPr>
                    <w:t>ПЛАН ПРИХОДА</w:t>
                  </w:r>
                </w:p>
              </w:tc>
              <w:tc>
                <w:tcPr>
                  <w:tcW w:w="5809" w:type="dxa"/>
                  <w:tcBorders/>
                </w:tcPr>
                <w:p>
                  <w:pPr>
                    <w:pStyle w:val="Normal"/>
                    <w:spacing w:lineRule="atLeast" w:line="0"/>
                    <w:jc w:val="center"/>
                    <w:rPr/>
                  </w:pPr>
                  <w:r>
                    <w:rPr/>
                  </w:r>
                </w:p>
              </w:tc>
            </w:tr>
            <w:tr>
              <w:trPr/>
              <w:tc>
                <w:tcPr>
                  <w:tcW w:w="5808" w:type="dxa"/>
                  <w:tcBorders/>
                </w:tcPr>
                <w:p>
                  <w:pPr>
                    <w:pStyle w:val="Normal"/>
                    <w:rPr>
                      <w:b/>
                      <w:bCs/>
                      <w:color w:val="000000"/>
                      <w:sz w:val="16"/>
                      <w:szCs w:val="16"/>
                    </w:rPr>
                  </w:pPr>
                  <w:r>
                    <w:rPr>
                      <w:b/>
                      <w:bCs/>
                      <w:color w:val="000000"/>
                      <w:sz w:val="16"/>
                      <w:szCs w:val="16"/>
                    </w:rPr>
                    <w:t>0     БУЏЕТ ОПШТИНЕ АРИЉЕ</w:t>
                  </w:r>
                </w:p>
              </w:tc>
              <w:tc>
                <w:tcPr>
                  <w:tcW w:w="4500" w:type="dxa"/>
                  <w:tcBorders/>
                </w:tcPr>
                <w:p>
                  <w:pPr>
                    <w:pStyle w:val="Normal"/>
                    <w:jc w:val="center"/>
                    <w:rPr>
                      <w:b/>
                      <w:bCs/>
                      <w:color w:val="000000"/>
                      <w:sz w:val="16"/>
                      <w:szCs w:val="16"/>
                    </w:rPr>
                  </w:pPr>
                  <w:r>
                    <w:rPr>
                      <w:b/>
                      <w:bCs/>
                      <w:color w:val="000000"/>
                      <w:sz w:val="16"/>
                      <w:szCs w:val="16"/>
                    </w:rPr>
                    <w:t>2026</w:t>
                  </w:r>
                </w:p>
              </w:tc>
              <w:tc>
                <w:tcPr>
                  <w:tcW w:w="5809" w:type="dxa"/>
                  <w:tcBorders/>
                </w:tcPr>
                <w:p>
                  <w:pPr>
                    <w:pStyle w:val="Normal"/>
                    <w:spacing w:lineRule="atLeast" w:line="0"/>
                    <w:jc w:val="center"/>
                    <w:rPr/>
                  </w:pPr>
                  <w:r>
                    <w:rPr/>
                  </w:r>
                </w:p>
              </w:tc>
            </w:tr>
          </w:tbl>
          <w:p>
            <w:pPr>
              <w:pStyle w:val="Normal"/>
              <w:spacing w:lineRule="atLeast" w:line="0"/>
              <w:rPr/>
            </w:pPr>
            <w:r>
              <w:rPr/>
            </w:r>
          </w:p>
        </w:tc>
      </w:tr>
      <w:tr>
        <w:trPr>
          <w:tblHeader w:val="true"/>
          <w:trHeight w:val="300" w:hRule="exact"/>
        </w:trPr>
        <w:tc>
          <w:tcPr>
            <w:tcW w:w="16116" w:type="dxa"/>
            <w:gridSpan w:val="7"/>
            <w:tcBorders/>
          </w:tcPr>
          <w:p>
            <w:pPr>
              <w:pStyle w:val="Normal"/>
              <w:spacing w:lineRule="atLeast" w:line="0"/>
              <w:jc w:val="center"/>
              <w:rPr/>
            </w:pPr>
            <w:r>
              <w:rPr/>
            </w:r>
          </w:p>
        </w:tc>
      </w:tr>
      <w:tr>
        <w:trPr>
          <w:tblHeader w:val="true"/>
        </w:trPr>
        <w:tc>
          <w:tcPr>
            <w:tcW w:w="89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Економ. класиф.</w:t>
            </w:r>
          </w:p>
        </w:tc>
        <w:tc>
          <w:tcPr>
            <w:tcW w:w="7417"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буџета</w:t>
            </w:r>
          </w:p>
          <w:p>
            <w:pPr>
              <w:pStyle w:val="Normal"/>
              <w:jc w:val="center"/>
              <w:rPr>
                <w:b/>
                <w:bCs/>
                <w:color w:val="000000"/>
                <w:sz w:val="16"/>
                <w:szCs w:val="16"/>
              </w:rPr>
            </w:pPr>
            <w:r>
              <w:rPr>
                <w:b/>
                <w:bCs/>
                <w:color w:val="000000"/>
                <w:sz w:val="16"/>
                <w:szCs w:val="16"/>
              </w:rPr>
              <w:t>01</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сопствених извора 04</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осталих извора</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Укупно</w:t>
            </w:r>
          </w:p>
        </w:tc>
        <w:tc>
          <w:tcPr>
            <w:tcW w:w="120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Структура</w:t>
            </w:r>
          </w:p>
          <w:p>
            <w:pPr>
              <w:pStyle w:val="Normal"/>
              <w:jc w:val="center"/>
              <w:rPr>
                <w:b/>
                <w:bCs/>
                <w:color w:val="000000"/>
                <w:sz w:val="16"/>
                <w:szCs w:val="16"/>
              </w:rPr>
            </w:pPr>
            <w:r>
              <w:rPr>
                <w:b/>
                <w:bCs/>
                <w:color w:val="000000"/>
                <w:sz w:val="16"/>
                <w:szCs w:val="16"/>
              </w:rPr>
              <w:t>( % )</w:t>
            </w:r>
          </w:p>
        </w:tc>
      </w:tr>
      <w:tr>
        <w:trPr>
          <w:tblHeader w:val="true"/>
        </w:trPr>
        <w:tc>
          <w:tcPr>
            <w:tcW w:w="89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1</w:t>
            </w:r>
          </w:p>
        </w:tc>
        <w:tc>
          <w:tcPr>
            <w:tcW w:w="7417"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2</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3</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4</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5</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6</w:t>
            </w:r>
          </w:p>
        </w:tc>
        <w:tc>
          <w:tcPr>
            <w:tcW w:w="120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7</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"0" \l 1 </w:instrText>
            </w:r>
            <w:r>
              <w:rPr/>
              <w:fldChar w:fldCharType="separate"/>
            </w:r>
            <w:r>
              <w:rPr/>
            </w:r>
            <w:r>
              <w:rPr/>
              <w:fldChar w:fldCharType="end"/>
            </w:r>
            <w:bookmarkStart w:id="158" w:name="_Toc311000"/>
          </w:p>
          <w:p>
            <w:pPr>
              <w:pStyle w:val="Normal"/>
              <w:rPr>
                <w:vanish/>
              </w:rPr>
            </w:pPr>
            <w:r>
              <w:fldChar w:fldCharType="begin"/>
            </w:r>
            <w:r>
              <w:rPr/>
              <w:instrText xml:space="preserve"> TC "311000" \l 1 </w:instrText>
            </w:r>
            <w:r>
              <w:rPr/>
              <w:fldChar w:fldCharType="separate"/>
            </w:r>
            <w:bookmarkEnd w:id="158"/>
            <w:r>
              <w:rPr/>
            </w:r>
            <w:r>
              <w:rPr/>
              <w:fldChar w:fldCharType="end"/>
            </w:r>
          </w:p>
          <w:p>
            <w:pPr>
              <w:pStyle w:val="Normal"/>
              <w:jc w:val="center"/>
              <w:rPr>
                <w:color w:val="000000"/>
                <w:sz w:val="16"/>
                <w:szCs w:val="16"/>
              </w:rPr>
            </w:pPr>
            <w:r>
              <w:rPr>
                <w:color w:val="000000"/>
                <w:sz w:val="16"/>
                <w:szCs w:val="16"/>
              </w:rPr>
              <w:t>311712</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Пренета неутрошена средства за посебне намене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72.667.005,00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72.667.005,00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6,50</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311000</w:t>
            </w:r>
          </w:p>
        </w:tc>
        <w:tc>
          <w:tcPr>
            <w:tcW w:w="7417"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КАПИТАЛ</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72.667.005,00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72.667.005,00</w:t>
            </w:r>
          </w:p>
        </w:tc>
        <w:tc>
          <w:tcPr>
            <w:tcW w:w="12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6,50</w:t>
            </w:r>
            <w:bookmarkStart w:id="159" w:name="_Toc321000"/>
            <w:bookmarkEnd w:id="159"/>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"321000" \l 1 </w:instrText>
            </w:r>
            <w:r>
              <w:rPr/>
              <w:fldChar w:fldCharType="separate"/>
            </w:r>
            <w:r>
              <w:rPr/>
            </w:r>
            <w:r>
              <w:rPr/>
              <w:fldChar w:fldCharType="end"/>
            </w:r>
          </w:p>
          <w:p>
            <w:pPr>
              <w:pStyle w:val="Normal"/>
              <w:jc w:val="center"/>
              <w:rPr>
                <w:color w:val="000000"/>
                <w:sz w:val="16"/>
                <w:szCs w:val="16"/>
              </w:rPr>
            </w:pPr>
            <w:r>
              <w:rPr>
                <w:color w:val="000000"/>
                <w:sz w:val="16"/>
                <w:szCs w:val="16"/>
              </w:rPr>
              <w:t>321311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Нераспоређени вишак прихода и примања из ранијих година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27.416.116,00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27.416.116,00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2,45</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321000</w:t>
            </w:r>
          </w:p>
        </w:tc>
        <w:tc>
          <w:tcPr>
            <w:tcW w:w="7417"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УТВРЂИВАЊЕ РЕЗУЛТАТА ПОСЛОВАЊА</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27.416.116,00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27.416.116,00</w:t>
            </w:r>
          </w:p>
        </w:tc>
        <w:tc>
          <w:tcPr>
            <w:tcW w:w="12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2,45</w:t>
            </w:r>
            <w:bookmarkStart w:id="160" w:name="_Toc711000"/>
            <w:bookmarkEnd w:id="160"/>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"711000" \l 1 </w:instrText>
            </w:r>
            <w:r>
              <w:rPr/>
              <w:fldChar w:fldCharType="separate"/>
            </w:r>
            <w:r>
              <w:rPr/>
            </w:r>
            <w:r>
              <w:rPr/>
              <w:fldChar w:fldCharType="end"/>
            </w:r>
          </w:p>
          <w:p>
            <w:pPr>
              <w:pStyle w:val="Normal"/>
              <w:jc w:val="center"/>
              <w:rPr>
                <w:color w:val="000000"/>
                <w:sz w:val="16"/>
                <w:szCs w:val="16"/>
              </w:rPr>
            </w:pPr>
            <w:r>
              <w:rPr>
                <w:color w:val="000000"/>
                <w:sz w:val="16"/>
                <w:szCs w:val="16"/>
              </w:rPr>
              <w:t>711111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Порез на зараде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442.113.372,00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442.113.372,00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39,54</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711121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Порез на приходе од самосталних делатности који се плаћа према стварно оствареном приходу, по решењу Пореске управе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45.000,00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45.000,00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711122</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Порез на приходе од самосталних делатности који се плаћа према паушално утврђеном приходу, по решењу Пореске управе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27.000.000,00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27.000.000,00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2,41</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711123</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Порез на приходе од самосталних делатности који се плаћа према стварно оствареном приходу самоопорезивањем</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82.000.000,00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82.000.000,00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7,33</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711143</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Порез на приходе од непокретности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711145</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Порез на приходе од давања у закуп покретних ствари - по основу самоопорезивања и по решењу Пореске управе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532.600,00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532.600,00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0,05</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711147</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Порез на земљиште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711181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Самодопринос према зарадама запослених и по основу пензија на територији месне заједнице и општине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711183</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Самодопринос из прихода од пољопривреде и шумарства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516.000,00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516.000,00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0,05</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711184</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Самодопринос из прихода лица која се баве самосталном делатношћу</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76.000,00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76.000,00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711191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Порез на остале приходе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19.000.000,00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1,70</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711193</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Порез на приходе спортиста и спортских стручњака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2.245.000,00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2.245.000,00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0,20</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711000</w:t>
            </w:r>
          </w:p>
        </w:tc>
        <w:tc>
          <w:tcPr>
            <w:tcW w:w="7417"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ПОРЕЗ НА ДОХОДАК, ДОБИТ И КАПИТАЛНЕ ДОБИТКЕ</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573.570.972,00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573.570.972,00</w:t>
            </w:r>
          </w:p>
        </w:tc>
        <w:tc>
          <w:tcPr>
            <w:tcW w:w="12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51,29</w:t>
            </w:r>
            <w:bookmarkStart w:id="161" w:name="_Toc712000"/>
            <w:bookmarkEnd w:id="161"/>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"712000" \l 1 </w:instrText>
            </w:r>
            <w:r>
              <w:rPr/>
              <w:fldChar w:fldCharType="separate"/>
            </w:r>
            <w:r>
              <w:rPr/>
            </w:r>
            <w:r>
              <w:rPr/>
              <w:fldChar w:fldCharType="end"/>
            </w:r>
          </w:p>
          <w:p>
            <w:pPr>
              <w:pStyle w:val="Normal"/>
              <w:jc w:val="center"/>
              <w:rPr>
                <w:color w:val="000000"/>
                <w:sz w:val="16"/>
                <w:szCs w:val="16"/>
              </w:rPr>
            </w:pPr>
            <w:r>
              <w:rPr>
                <w:color w:val="000000"/>
                <w:sz w:val="16"/>
                <w:szCs w:val="16"/>
              </w:rPr>
              <w:t>712112</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Порез на фонд зарада осталих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712000</w:t>
            </w:r>
          </w:p>
        </w:tc>
        <w:tc>
          <w:tcPr>
            <w:tcW w:w="7417"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ПОРЕЗ НА ФОНД ЗАРАДА</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10.000,00</w:t>
            </w:r>
          </w:p>
        </w:tc>
        <w:tc>
          <w:tcPr>
            <w:tcW w:w="12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162" w:name="_Toc713000"/>
            <w:bookmarkEnd w:id="162"/>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"713000" \l 1 </w:instrText>
            </w:r>
            <w:r>
              <w:rPr/>
              <w:fldChar w:fldCharType="separate"/>
            </w:r>
            <w:r>
              <w:rPr/>
            </w:r>
            <w:r>
              <w:rPr/>
              <w:fldChar w:fldCharType="end"/>
            </w:r>
          </w:p>
          <w:p>
            <w:pPr>
              <w:pStyle w:val="Normal"/>
              <w:jc w:val="center"/>
              <w:rPr>
                <w:color w:val="000000"/>
                <w:sz w:val="16"/>
                <w:szCs w:val="16"/>
              </w:rPr>
            </w:pPr>
            <w:r>
              <w:rPr>
                <w:color w:val="000000"/>
                <w:sz w:val="16"/>
                <w:szCs w:val="16"/>
              </w:rPr>
              <w:t>713121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Порез на имовину обвезника који не воде пословне књиге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5,37</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713122</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Порез на имовину обвезника који воде пословне књиге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29.000.000,00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29.000.000,00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2,59</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713311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Порез на наслеђе и поклон, по решењу Пореске управе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0,17</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713421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Порез на пренос апсолутних права на непокретности, по решењу Пореске управе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9.000.000,00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0,80</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713422</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Порез на пренос апсолутних права на акцијама и другим хартијама од вредности, по решењу Пореске управе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713423</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Порез на пренос апсолутних права на моторним возилима, пловилима и ваздухопловима, по решењу Пореске управе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910.000,00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0,08</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713427</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Порез на на пренос апсолутних права на употребљаваним моторним возилима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8.300.000,00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8.300.000,00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0,74</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713611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Порез на акције на име и уделе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21.000,00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713000</w:t>
            </w:r>
          </w:p>
        </w:tc>
        <w:tc>
          <w:tcPr>
            <w:tcW w:w="7417"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ПОРЕЗ НА ИМОВИНУ</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109.141.000,00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109.141.000,00</w:t>
            </w:r>
          </w:p>
        </w:tc>
        <w:tc>
          <w:tcPr>
            <w:tcW w:w="12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9,76</w:t>
            </w:r>
            <w:bookmarkStart w:id="163" w:name="_Toc714000"/>
            <w:bookmarkEnd w:id="163"/>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"714000" \l 1 </w:instrText>
            </w:r>
            <w:r>
              <w:rPr/>
              <w:fldChar w:fldCharType="separate"/>
            </w:r>
            <w:r>
              <w:rPr/>
            </w:r>
            <w:r>
              <w:rPr/>
              <w:fldChar w:fldCharType="end"/>
            </w:r>
          </w:p>
          <w:p>
            <w:pPr>
              <w:pStyle w:val="Normal"/>
              <w:jc w:val="center"/>
              <w:rPr>
                <w:color w:val="000000"/>
                <w:sz w:val="16"/>
                <w:szCs w:val="16"/>
              </w:rPr>
            </w:pPr>
            <w:r>
              <w:rPr>
                <w:color w:val="000000"/>
                <w:sz w:val="16"/>
                <w:szCs w:val="16"/>
              </w:rPr>
              <w:t>714513</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Комунална такса за држање моторних друмских и прикључних возила, осим пољопривредних возила и машина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22.000.000,00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1,97</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714543</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Накнада за промену намене пољопривредног земљишта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714548</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Накнада за супстанце које оштећују озонски омотач и накнада за пластичне полиетиленске кесе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714552</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Боравишна такса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310.000,00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714553</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Боравишна такса, по решењу надлежног органа јединице локалне самоуправе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93.000,00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93.000,00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714562</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Накнада за заштиту и унапређивање животне средине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14.900.000,00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14.900.000,00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1,33</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714565</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Накнада за коришћење простора на јавној површини у пословне и друге сврхе, осим ради продаје штампе, књига и других публикација, производа старих и уметничких заната и домаће радиности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2.300.000,00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2.300.000,00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0,21</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714566</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Накнада за коришћење јавне површине за оглашавање за сопствене потребе и за потребе других лица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714567</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Накнада за коришћење јавне површине по основу заузећа грађевинским материјалом и за извођење грађевинских радова и изградњу</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714000</w:t>
            </w:r>
          </w:p>
        </w:tc>
        <w:tc>
          <w:tcPr>
            <w:tcW w:w="7417"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ПОРЕЗ НА ДОБРА И УСЛУГЕ</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39.636.500,00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39.636.500,00</w:t>
            </w:r>
          </w:p>
        </w:tc>
        <w:tc>
          <w:tcPr>
            <w:tcW w:w="12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3,54</w:t>
            </w:r>
            <w:bookmarkStart w:id="164" w:name="_Toc716000"/>
            <w:bookmarkEnd w:id="164"/>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"716000" \l 1 </w:instrText>
            </w:r>
            <w:r>
              <w:rPr/>
              <w:fldChar w:fldCharType="separate"/>
            </w:r>
            <w:r>
              <w:rPr/>
            </w:r>
            <w:r>
              <w:rPr/>
              <w:fldChar w:fldCharType="end"/>
            </w:r>
          </w:p>
          <w:p>
            <w:pPr>
              <w:pStyle w:val="Normal"/>
              <w:jc w:val="center"/>
              <w:rPr>
                <w:color w:val="000000"/>
                <w:sz w:val="16"/>
                <w:szCs w:val="16"/>
              </w:rPr>
            </w:pPr>
            <w:r>
              <w:rPr>
                <w:color w:val="000000"/>
                <w:sz w:val="16"/>
                <w:szCs w:val="16"/>
              </w:rPr>
              <w:t>716111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Комунална такса за истицање фирме на пословном простору</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49.500.000,00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49.500.000,00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4,43</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716000</w:t>
            </w:r>
          </w:p>
        </w:tc>
        <w:tc>
          <w:tcPr>
            <w:tcW w:w="7417"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ДРУГИ ПОРЕЗИ</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49.500.000,00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49.500.000,00</w:t>
            </w:r>
          </w:p>
        </w:tc>
        <w:tc>
          <w:tcPr>
            <w:tcW w:w="12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4,43</w:t>
            </w:r>
            <w:bookmarkStart w:id="165" w:name="_Toc732000"/>
            <w:bookmarkEnd w:id="165"/>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"732000" \l 1 </w:instrText>
            </w:r>
            <w:r>
              <w:rPr/>
              <w:fldChar w:fldCharType="separate"/>
            </w:r>
            <w:r>
              <w:rPr/>
            </w:r>
            <w:r>
              <w:rPr/>
              <w:fldChar w:fldCharType="end"/>
            </w:r>
          </w:p>
          <w:p>
            <w:pPr>
              <w:pStyle w:val="Normal"/>
              <w:jc w:val="center"/>
              <w:rPr>
                <w:color w:val="000000"/>
                <w:sz w:val="16"/>
                <w:szCs w:val="16"/>
              </w:rPr>
            </w:pPr>
            <w:r>
              <w:rPr>
                <w:color w:val="000000"/>
                <w:sz w:val="16"/>
                <w:szCs w:val="16"/>
              </w:rPr>
              <w:t>732151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донације од међународних организација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7.040.553,00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7.040.553,00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0,63</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732000</w:t>
            </w:r>
          </w:p>
        </w:tc>
        <w:tc>
          <w:tcPr>
            <w:tcW w:w="7417"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ДОНАЦИЈЕ И ПОМОЋИ ОД МЕЂУНАРОДНИХ ОРГАНИЗАЦИЈА</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7.040.553,00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7.040.553,00</w:t>
            </w:r>
          </w:p>
        </w:tc>
        <w:tc>
          <w:tcPr>
            <w:tcW w:w="12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0,63</w:t>
            </w:r>
            <w:bookmarkStart w:id="166" w:name="_Toc733000"/>
            <w:bookmarkEnd w:id="166"/>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"733000" \l 1 </w:instrText>
            </w:r>
            <w:r>
              <w:rPr/>
              <w:fldChar w:fldCharType="separate"/>
            </w:r>
            <w:r>
              <w:rPr/>
            </w:r>
            <w:r>
              <w:rPr/>
              <w:fldChar w:fldCharType="end"/>
            </w:r>
          </w:p>
          <w:p>
            <w:pPr>
              <w:pStyle w:val="Normal"/>
              <w:jc w:val="center"/>
              <w:rPr>
                <w:color w:val="000000"/>
                <w:sz w:val="16"/>
                <w:szCs w:val="16"/>
              </w:rPr>
            </w:pPr>
            <w:r>
              <w:rPr>
                <w:color w:val="000000"/>
                <w:sz w:val="16"/>
                <w:szCs w:val="16"/>
              </w:rPr>
              <w:t>733151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Ненаменски трансфери од Републике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91.032.672,00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91.032.672,00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8,14</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733154</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Текући наменски трансфери, у ужем смислу, од Републике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20.262.165,00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20.262.165,00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1,81</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733251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Капитални наменски трансфери, у ужем смислу, од Републике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42.756.419,00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42.756.419,00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3,82</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733000</w:t>
            </w:r>
          </w:p>
        </w:tc>
        <w:tc>
          <w:tcPr>
            <w:tcW w:w="7417"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ТРАНСФЕРИ ОД ДРУГИХ НИВОА ВЛАСТИ</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91.032.672,00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63.018.584,00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154.051.256,00</w:t>
            </w:r>
          </w:p>
        </w:tc>
        <w:tc>
          <w:tcPr>
            <w:tcW w:w="12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13,78</w:t>
            </w:r>
            <w:bookmarkStart w:id="167" w:name="_Toc741000"/>
            <w:bookmarkEnd w:id="167"/>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"741000" \l 1 </w:instrText>
            </w:r>
            <w:r>
              <w:rPr/>
              <w:fldChar w:fldCharType="separate"/>
            </w:r>
            <w:r>
              <w:rPr/>
            </w:r>
            <w:r>
              <w:rPr/>
              <w:fldChar w:fldCharType="end"/>
            </w:r>
          </w:p>
          <w:p>
            <w:pPr>
              <w:pStyle w:val="Normal"/>
              <w:jc w:val="center"/>
              <w:rPr>
                <w:color w:val="000000"/>
                <w:sz w:val="16"/>
                <w:szCs w:val="16"/>
              </w:rPr>
            </w:pPr>
            <w:r>
              <w:rPr>
                <w:color w:val="000000"/>
                <w:sz w:val="16"/>
                <w:szCs w:val="16"/>
              </w:rPr>
              <w:t>741151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Приходи буџета општине од камата на средства консолидованог рачуна трезора укључена у депозит банака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11.954.296,00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11.954.296,00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1,07</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741414</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Приход од имовине који припада имаоцима полисе осигурања општина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741522</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Средства остварена од давања у закуп пољопривредног земљишта, односно пољопривредног објекта у државној својини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741526</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Средства од давања на коришћење пољопривредног земљиста у дрзавној својини у непољопривредне сврхе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741531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Комунална такса за коришћење простора на јавним површинама или испред пословног простора у пословне сврхе, осим ради продаје штампе, књига и других публикација, производа старих и уметничких заната и домаће радиности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20.600,00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20.600,00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741534</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Накнада за коришћење грађевинског земљишта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360.000,00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360.000,00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741538</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Допринос за уређивање грађевинског земљишта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23.000.000,00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23.000.000,00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2,06</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741596</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Накнада за коришћење дрвета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340.000,00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340.000,00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741000</w:t>
            </w:r>
          </w:p>
        </w:tc>
        <w:tc>
          <w:tcPr>
            <w:tcW w:w="7417"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ПРИХОДИ ОД ИМОВИНЕ</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36.484.896,00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36.484.896,00</w:t>
            </w:r>
          </w:p>
        </w:tc>
        <w:tc>
          <w:tcPr>
            <w:tcW w:w="12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3,26</w:t>
            </w:r>
            <w:bookmarkStart w:id="168" w:name="_Toc742000"/>
            <w:bookmarkEnd w:id="168"/>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"742000" \l 1 </w:instrText>
            </w:r>
            <w:r>
              <w:rPr/>
              <w:fldChar w:fldCharType="separate"/>
            </w:r>
            <w:r>
              <w:rPr/>
            </w:r>
            <w:r>
              <w:rPr/>
              <w:fldChar w:fldCharType="end"/>
            </w:r>
          </w:p>
          <w:p>
            <w:pPr>
              <w:pStyle w:val="Normal"/>
              <w:jc w:val="center"/>
              <w:rPr>
                <w:color w:val="000000"/>
                <w:sz w:val="16"/>
                <w:szCs w:val="16"/>
              </w:rPr>
            </w:pPr>
            <w:r>
              <w:rPr>
                <w:color w:val="000000"/>
                <w:sz w:val="16"/>
                <w:szCs w:val="16"/>
              </w:rPr>
              <w:t>742152</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Приходи од давања у закуп, односно на коришћење непокретности у државној својини које користе општине и индиректни корисници њиховог буџета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3.200.000,00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3.200.000,00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0,29</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742153</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Приходи од закупнине за грађевинско земљиште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211.000,00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211.000,00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742154</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Накнада по основу конверзије права коришћења у право својине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742156</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Приходи остварени по основу пружања услуга боравка деце у предшколским установама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23.000.000,00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23.000.000,00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2,06</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742251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Општинске административне таксе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1.060.000,00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1.060.000,00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0,09</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742253</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Накнада за уређивање грађевинског земљишта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742255</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Такса за озакоњење објеката у корист општина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0,17</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742296</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Накнада за евидентирање и упис права својине на непокретностима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0,18</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742351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Приходи које својом делатношћу остваре органи и организације општина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21.000,00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742352</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Приходи које својом делатношћу остваре установе културе на нивоу општина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512.000,00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512.000,00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0,05</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742353</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Приходи које остварују индиректни корисници буџетских средстава на нивоу општина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1.325.000,00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1.925.000,00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0,17</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742000</w:t>
            </w:r>
          </w:p>
        </w:tc>
        <w:tc>
          <w:tcPr>
            <w:tcW w:w="7417"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ПРИХОДИ ОД ПРОДАЈЕ ДОБАРА И УСЛУГА</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31.407.000,00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1.112.000,00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1.325.000,00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33.844.000,00</w:t>
            </w:r>
          </w:p>
        </w:tc>
        <w:tc>
          <w:tcPr>
            <w:tcW w:w="12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3,03</w:t>
            </w:r>
            <w:bookmarkStart w:id="169" w:name="_Toc743000"/>
            <w:bookmarkEnd w:id="169"/>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"743000" \l 1 </w:instrText>
            </w:r>
            <w:r>
              <w:rPr/>
              <w:fldChar w:fldCharType="separate"/>
            </w:r>
            <w:r>
              <w:rPr/>
            </w:r>
            <w:r>
              <w:rPr/>
              <w:fldChar w:fldCharType="end"/>
            </w:r>
          </w:p>
          <w:p>
            <w:pPr>
              <w:pStyle w:val="Normal"/>
              <w:jc w:val="center"/>
              <w:rPr>
                <w:color w:val="000000"/>
                <w:sz w:val="16"/>
                <w:szCs w:val="16"/>
              </w:rPr>
            </w:pPr>
            <w:r>
              <w:rPr>
                <w:color w:val="000000"/>
                <w:sz w:val="16"/>
                <w:szCs w:val="16"/>
              </w:rPr>
              <w:t>743351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Приходи од новчаних казни изречених у прекршајном поступку за прекршаје прописане актом скупштине општине, као и одузета имовинска корист у том поступку</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243.000,00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243.000,00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743924</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Увећање пореског дуга у поступку принудне наплате, који је правна последица принудне наплате изворних прихода јединица локалне самоуправе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39.700,00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39.700,00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743000</w:t>
            </w:r>
          </w:p>
        </w:tc>
        <w:tc>
          <w:tcPr>
            <w:tcW w:w="7417"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НОВЧАНЕ КАЗНЕ И ОДУЗЕТА ИМОВИНСКА КОРИСТ</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282.700,00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282.700,00</w:t>
            </w:r>
          </w:p>
        </w:tc>
        <w:tc>
          <w:tcPr>
            <w:tcW w:w="12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0,03</w:t>
            </w:r>
            <w:bookmarkStart w:id="170" w:name="_Toc744000"/>
            <w:bookmarkEnd w:id="170"/>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"744000" \l 1 </w:instrText>
            </w:r>
            <w:r>
              <w:rPr/>
              <w:fldChar w:fldCharType="separate"/>
            </w:r>
            <w:r>
              <w:rPr/>
            </w:r>
            <w:r>
              <w:rPr/>
              <w:fldChar w:fldCharType="end"/>
            </w:r>
          </w:p>
          <w:p>
            <w:pPr>
              <w:pStyle w:val="Normal"/>
              <w:jc w:val="center"/>
              <w:rPr>
                <w:color w:val="000000"/>
                <w:sz w:val="16"/>
                <w:szCs w:val="16"/>
              </w:rPr>
            </w:pPr>
            <w:r>
              <w:rPr>
                <w:color w:val="000000"/>
                <w:sz w:val="16"/>
                <w:szCs w:val="16"/>
              </w:rPr>
              <w:t>744151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Текући добровољни трансфери од физичких и правних лица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0,08</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744251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Капитални добровољни трансфери од физичких и правних лица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11.000.000,00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0,98</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744000</w:t>
            </w:r>
          </w:p>
        </w:tc>
        <w:tc>
          <w:tcPr>
            <w:tcW w:w="7417"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ДОБРОВОЉНИ ТРАНСФЕРИ ОД ФИЗИЧКИХ И ПРАВНИХ ЛИЦА</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3.400.000,00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8.500.000,00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11.900.000,00</w:t>
            </w:r>
          </w:p>
        </w:tc>
        <w:tc>
          <w:tcPr>
            <w:tcW w:w="12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1,06</w:t>
            </w:r>
            <w:bookmarkStart w:id="171" w:name="_Toc745000"/>
            <w:bookmarkEnd w:id="171"/>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"745000" \l 1 </w:instrText>
            </w:r>
            <w:r>
              <w:rPr/>
              <w:fldChar w:fldCharType="separate"/>
            </w:r>
            <w:r>
              <w:rPr/>
            </w:r>
            <w:r>
              <w:rPr/>
              <w:fldChar w:fldCharType="end"/>
            </w:r>
          </w:p>
          <w:p>
            <w:pPr>
              <w:pStyle w:val="Normal"/>
              <w:jc w:val="center"/>
              <w:rPr>
                <w:color w:val="000000"/>
                <w:sz w:val="16"/>
                <w:szCs w:val="16"/>
              </w:rPr>
            </w:pPr>
            <w:r>
              <w:rPr>
                <w:color w:val="000000"/>
                <w:sz w:val="16"/>
                <w:szCs w:val="16"/>
              </w:rPr>
              <w:t>745151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Остали приходи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1.340.000,00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1.340.000,00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0,12</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745000</w:t>
            </w:r>
          </w:p>
        </w:tc>
        <w:tc>
          <w:tcPr>
            <w:tcW w:w="7417"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МЕШОВИТИ И НЕОДРЕЂЕНИ ПРИХОДИ</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1.340.000,00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1.340.000,00</w:t>
            </w:r>
          </w:p>
        </w:tc>
        <w:tc>
          <w:tcPr>
            <w:tcW w:w="12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0,12</w:t>
            </w:r>
            <w:bookmarkStart w:id="172" w:name="_Toc772000"/>
            <w:bookmarkEnd w:id="172"/>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"772000" \l 1 </w:instrText>
            </w:r>
            <w:r>
              <w:rPr/>
              <w:fldChar w:fldCharType="separate"/>
            </w:r>
            <w:r>
              <w:rPr/>
            </w:r>
            <w:r>
              <w:rPr/>
              <w:fldChar w:fldCharType="end"/>
            </w:r>
          </w:p>
          <w:p>
            <w:pPr>
              <w:pStyle w:val="Normal"/>
              <w:jc w:val="center"/>
              <w:rPr>
                <w:color w:val="000000"/>
                <w:sz w:val="16"/>
                <w:szCs w:val="16"/>
              </w:rPr>
            </w:pPr>
            <w:r>
              <w:rPr>
                <w:color w:val="000000"/>
                <w:sz w:val="16"/>
                <w:szCs w:val="16"/>
              </w:rPr>
              <w:t>772111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Меморандумске ставке за рефундацију расхода буџета Републике из претходне године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320.000,00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320.000,00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772000</w:t>
            </w:r>
          </w:p>
        </w:tc>
        <w:tc>
          <w:tcPr>
            <w:tcW w:w="7417"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МЕМОРАНДУМСКЕ СТАВКЕ ЗА РЕФУНДАЦИЈУ РАСХОДА ИЗ ПРЕТХОДНЕ ГОДИНЕ</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320.000,00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320.000,00</w:t>
            </w:r>
          </w:p>
        </w:tc>
        <w:tc>
          <w:tcPr>
            <w:tcW w:w="12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0,03</w:t>
            </w:r>
            <w:bookmarkStart w:id="173" w:name="_Toc811000"/>
            <w:bookmarkEnd w:id="173"/>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"811000" \l 1 </w:instrText>
            </w:r>
            <w:r>
              <w:rPr/>
              <w:fldChar w:fldCharType="separate"/>
            </w:r>
            <w:r>
              <w:rPr/>
            </w:r>
            <w:r>
              <w:rPr/>
              <w:fldChar w:fldCharType="end"/>
            </w:r>
          </w:p>
          <w:p>
            <w:pPr>
              <w:pStyle w:val="Normal"/>
              <w:jc w:val="center"/>
              <w:rPr>
                <w:color w:val="000000"/>
                <w:sz w:val="16"/>
                <w:szCs w:val="16"/>
              </w:rPr>
            </w:pPr>
            <w:r>
              <w:rPr>
                <w:color w:val="000000"/>
                <w:sz w:val="16"/>
                <w:szCs w:val="16"/>
              </w:rPr>
              <w:t>811151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Примања од продаје непокретности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811152</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Примања од продаје станова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811000</w:t>
            </w:r>
          </w:p>
        </w:tc>
        <w:tc>
          <w:tcPr>
            <w:tcW w:w="7417"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ПРИМАЊА ОД ПРОДАЈЕ НЕПОКРЕТНОСТИ</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210.000,00</w:t>
            </w:r>
          </w:p>
        </w:tc>
        <w:tc>
          <w:tcPr>
            <w:tcW w:w="12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0,02</w:t>
            </w:r>
            <w:bookmarkStart w:id="174" w:name="_Toc812000"/>
            <w:bookmarkEnd w:id="174"/>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"812000" \l 1 </w:instrText>
            </w:r>
            <w:r>
              <w:rPr/>
              <w:fldChar w:fldCharType="separate"/>
            </w:r>
            <w:r>
              <w:rPr/>
            </w:r>
            <w:r>
              <w:rPr/>
              <w:fldChar w:fldCharType="end"/>
            </w:r>
          </w:p>
          <w:p>
            <w:pPr>
              <w:pStyle w:val="Normal"/>
              <w:jc w:val="center"/>
              <w:rPr>
                <w:color w:val="000000"/>
                <w:sz w:val="16"/>
                <w:szCs w:val="16"/>
              </w:rPr>
            </w:pPr>
            <w:r>
              <w:rPr>
                <w:color w:val="000000"/>
                <w:sz w:val="16"/>
                <w:szCs w:val="16"/>
              </w:rPr>
              <w:t>812151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Примања од продаје покретних ствари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812000</w:t>
            </w:r>
          </w:p>
        </w:tc>
        <w:tc>
          <w:tcPr>
            <w:tcW w:w="7417"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ПРИМАЊА ОД ПРОДАЈЕ ПОКРЕТНЕ ИМОВИНЕ</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200.000,00</w:t>
            </w:r>
          </w:p>
        </w:tc>
        <w:tc>
          <w:tcPr>
            <w:tcW w:w="12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0,02</w:t>
            </w:r>
            <w:bookmarkStart w:id="175" w:name="_Toc841000"/>
            <w:bookmarkEnd w:id="175"/>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"841000" \l 1 </w:instrText>
            </w:r>
            <w:r>
              <w:rPr/>
              <w:fldChar w:fldCharType="separate"/>
            </w:r>
            <w:r>
              <w:rPr/>
            </w:r>
            <w:r>
              <w:rPr/>
              <w:fldChar w:fldCharType="end"/>
            </w:r>
          </w:p>
          <w:p>
            <w:pPr>
              <w:pStyle w:val="Normal"/>
              <w:jc w:val="center"/>
              <w:rPr>
                <w:color w:val="000000"/>
                <w:sz w:val="16"/>
                <w:szCs w:val="16"/>
              </w:rPr>
            </w:pPr>
            <w:r>
              <w:rPr>
                <w:color w:val="000000"/>
                <w:sz w:val="16"/>
                <w:szCs w:val="16"/>
              </w:rPr>
              <w:t>841151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Примања од продаје земљишта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0,05</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841000</w:t>
            </w:r>
          </w:p>
        </w:tc>
        <w:tc>
          <w:tcPr>
            <w:tcW w:w="7417"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ПРИМАЊА ОД ПРОДАЈЕ ЗЕМЉИШТА</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600.000,00</w:t>
            </w:r>
          </w:p>
        </w:tc>
        <w:tc>
          <w:tcPr>
            <w:tcW w:w="12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0,05</w:t>
            </w:r>
          </w:p>
        </w:tc>
      </w:tr>
      <w:tr>
        <w:trPr/>
        <w:tc>
          <w:tcPr>
            <w:tcW w:w="8316" w:type="dxa"/>
            <w:gridSpan w:val="2"/>
            <w:tcBorders>
              <w:top w:val="single" w:sz="6" w:space="0" w:color="000000"/>
              <w:left w:val="single" w:sz="6" w:space="0" w:color="000000"/>
              <w:bottom w:val="single" w:sz="6" w:space="0" w:color="000000"/>
              <w:right w:val="single" w:sz="6" w:space="0" w:color="000000"/>
            </w:tcBorders>
            <w:shd w:color="auto" w:fill="E9E9E9" w:val="clear"/>
          </w:tcPr>
          <w:p>
            <w:pPr>
              <w:pStyle w:val="Normal"/>
              <w:rPr>
                <w:b/>
                <w:bCs/>
                <w:color w:val="000000"/>
                <w:sz w:val="16"/>
                <w:szCs w:val="16"/>
              </w:rPr>
            </w:pPr>
            <w:r>
              <w:rPr>
                <w:b/>
                <w:bCs/>
                <w:color w:val="000000"/>
                <w:sz w:val="16"/>
                <w:szCs w:val="16"/>
              </w:rPr>
              <w:t>Укупно</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936.335.740,00</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1.112.000,00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180.767.258,00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1.118.214.998,00</w:t>
            </w:r>
          </w:p>
        </w:tc>
        <w:tc>
          <w:tcPr>
            <w:tcW w:w="120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100,00</w:t>
            </w:r>
          </w:p>
        </w:tc>
      </w:tr>
    </w:tbl>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rPr/>
            </w:pPr>
            <w:r>
              <w:rPr/>
            </w:r>
            <w:bookmarkStart w:id="176" w:name="__bookmark_59"/>
            <w:bookmarkStart w:id="177" w:name="__bookmark_59"/>
            <w:bookmarkEnd w:id="177"/>
          </w:p>
          <w:p>
            <w:pPr>
              <w:pStyle w:val="Normal"/>
              <w:spacing w:lineRule="atLeast" w:line="0"/>
              <w:rPr/>
            </w:pPr>
            <w:r>
              <w:rPr/>
            </w:r>
          </w:p>
        </w:tc>
      </w:tr>
    </w:tbl>
    <w:p>
      <w:pPr>
        <w:sectPr>
          <w:headerReference w:type="default" r:id="rId41"/>
          <w:headerReference w:type="first" r:id="rId42"/>
          <w:footerReference w:type="default" r:id="rId43"/>
          <w:footerReference w:type="first" r:id="rId44"/>
          <w:type w:val="nextPage"/>
          <w:pgSz w:orient="landscape" w:w="16838" w:h="11906"/>
          <w:pgMar w:left="360" w:right="360" w:gutter="0" w:header="360" w:top="417" w:footer="360" w:bottom="417"/>
          <w:pgNumType w:fmt="decimal"/>
          <w:formProt w:val="false"/>
          <w:textDirection w:val="lrTb"/>
          <w:docGrid w:type="default" w:linePitch="100" w:charSpace="8192"/>
        </w:sectPr>
      </w:pPr>
    </w:p>
    <w:p>
      <w:pPr>
        <w:pStyle w:val="Normal"/>
        <w:rPr>
          <w:vanish/>
          <w:sz w:val="18"/>
          <w:szCs w:val="18"/>
        </w:rPr>
      </w:pPr>
      <w:r>
        <w:rPr>
          <w:vanish/>
          <w:sz w:val="18"/>
          <w:szCs w:val="18"/>
        </w:rPr>
      </w:r>
    </w:p>
    <w:tbl>
      <w:tblPr>
        <w:tblW w:w="16117"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899"/>
        <w:gridCol w:w="7643"/>
        <w:gridCol w:w="1650"/>
        <w:gridCol w:w="1650"/>
        <w:gridCol w:w="1649"/>
        <w:gridCol w:w="1650"/>
        <w:gridCol w:w="975"/>
      </w:tblGrid>
      <w:tr>
        <w:trPr>
          <w:tblHeader w:val="true"/>
          <w:trHeight w:val="230" w:hRule="atLeast"/>
        </w:trPr>
        <w:tc>
          <w:tcPr>
            <w:tcW w:w="16116" w:type="dxa"/>
            <w:gridSpan w:val="7"/>
            <w:tcBorders/>
          </w:tcPr>
          <w:tbl>
            <w:tblPr>
              <w:tblW w:w="16117"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5808"/>
              <w:gridCol w:w="4500"/>
              <w:gridCol w:w="5809"/>
            </w:tblGrid>
            <w:tr>
              <w:trPr/>
              <w:tc>
                <w:tcPr>
                  <w:tcW w:w="5808" w:type="dxa"/>
                  <w:tcBorders/>
                </w:tcPr>
                <w:p>
                  <w:pPr>
                    <w:pStyle w:val="Normal"/>
                    <w:spacing w:lineRule="atLeast" w:line="0"/>
                    <w:jc w:val="center"/>
                    <w:rPr/>
                  </w:pPr>
                  <w:r>
                    <w:rPr/>
                  </w:r>
                </w:p>
              </w:tc>
              <w:tc>
                <w:tcPr>
                  <w:tcW w:w="4500" w:type="dxa"/>
                  <w:tcBorders/>
                </w:tcPr>
                <w:p>
                  <w:pPr>
                    <w:pStyle w:val="Normal"/>
                    <w:jc w:val="center"/>
                    <w:rPr>
                      <w:b/>
                      <w:bCs/>
                      <w:color w:val="000000"/>
                      <w:sz w:val="24"/>
                      <w:szCs w:val="24"/>
                    </w:rPr>
                  </w:pPr>
                  <w:r>
                    <w:rPr>
                      <w:b/>
                      <w:bCs/>
                      <w:color w:val="000000"/>
                      <w:sz w:val="24"/>
                      <w:szCs w:val="24"/>
                    </w:rPr>
                    <w:t>ИЗДАЦИ БУЏЕТА ПО НАМЕНАМА</w:t>
                  </w:r>
                </w:p>
              </w:tc>
              <w:tc>
                <w:tcPr>
                  <w:tcW w:w="5809" w:type="dxa"/>
                  <w:tcBorders/>
                </w:tcPr>
                <w:p>
                  <w:pPr>
                    <w:pStyle w:val="Normal"/>
                    <w:spacing w:lineRule="atLeast" w:line="0"/>
                    <w:jc w:val="center"/>
                    <w:rPr/>
                  </w:pPr>
                  <w:r>
                    <w:rPr/>
                  </w:r>
                </w:p>
              </w:tc>
            </w:tr>
            <w:tr>
              <w:trPr/>
              <w:tc>
                <w:tcPr>
                  <w:tcW w:w="5808" w:type="dxa"/>
                  <w:tcBorders/>
                </w:tcPr>
                <w:p>
                  <w:pPr>
                    <w:pStyle w:val="Normal"/>
                    <w:rPr>
                      <w:b/>
                      <w:bCs/>
                      <w:color w:val="000000"/>
                      <w:sz w:val="16"/>
                      <w:szCs w:val="16"/>
                    </w:rPr>
                  </w:pPr>
                  <w:r>
                    <w:rPr>
                      <w:b/>
                      <w:bCs/>
                      <w:color w:val="000000"/>
                      <w:sz w:val="16"/>
                      <w:szCs w:val="16"/>
                    </w:rPr>
                    <w:t>0     БУЏЕТ ОПШТИНЕ АРИЉЕ</w:t>
                  </w:r>
                </w:p>
              </w:tc>
              <w:tc>
                <w:tcPr>
                  <w:tcW w:w="4500" w:type="dxa"/>
                  <w:tcBorders/>
                </w:tcPr>
                <w:p>
                  <w:pPr>
                    <w:pStyle w:val="Normal"/>
                    <w:jc w:val="center"/>
                    <w:rPr>
                      <w:b/>
                      <w:bCs/>
                      <w:color w:val="000000"/>
                    </w:rPr>
                  </w:pPr>
                  <w:r>
                    <w:rPr>
                      <w:b/>
                      <w:bCs/>
                      <w:color w:val="000000"/>
                    </w:rPr>
                    <w:t>2026</w:t>
                  </w:r>
                </w:p>
              </w:tc>
              <w:tc>
                <w:tcPr>
                  <w:tcW w:w="5809" w:type="dxa"/>
                  <w:tcBorders/>
                </w:tcPr>
                <w:p>
                  <w:pPr>
                    <w:pStyle w:val="Normal"/>
                    <w:spacing w:lineRule="atLeast" w:line="0"/>
                    <w:jc w:val="center"/>
                    <w:rPr/>
                  </w:pPr>
                  <w:r>
                    <w:rPr/>
                  </w:r>
                </w:p>
              </w:tc>
            </w:tr>
          </w:tbl>
          <w:p>
            <w:pPr>
              <w:pStyle w:val="Normal"/>
              <w:spacing w:lineRule="atLeast" w:line="0"/>
              <w:rPr/>
            </w:pPr>
            <w:r>
              <w:rPr/>
            </w:r>
          </w:p>
        </w:tc>
      </w:tr>
      <w:tr>
        <w:trPr>
          <w:tblHeader w:val="true"/>
          <w:trHeight w:val="225" w:hRule="exact"/>
        </w:trPr>
        <w:tc>
          <w:tcPr>
            <w:tcW w:w="16116" w:type="dxa"/>
            <w:gridSpan w:val="7"/>
            <w:tcBorders>
              <w:bottom w:val="single" w:sz="6" w:space="0" w:color="000000"/>
            </w:tcBorders>
          </w:tcPr>
          <w:p>
            <w:pPr>
              <w:pStyle w:val="Normal"/>
              <w:spacing w:lineRule="atLeast" w:line="0"/>
              <w:jc w:val="center"/>
              <w:rPr/>
            </w:pPr>
            <w:r>
              <w:rPr/>
            </w:r>
          </w:p>
        </w:tc>
      </w:tr>
      <w:tr>
        <w:trPr>
          <w:tblHeader w:val="true"/>
        </w:trPr>
        <w:tc>
          <w:tcPr>
            <w:tcW w:w="89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Економ. класиф.</w:t>
            </w:r>
          </w:p>
        </w:tc>
        <w:tc>
          <w:tcPr>
            <w:tcW w:w="7643"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буџета</w:t>
            </w:r>
          </w:p>
          <w:p>
            <w:pPr>
              <w:pStyle w:val="Normal"/>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сопствених извора 04</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Укупно</w:t>
            </w:r>
          </w:p>
        </w:tc>
        <w:tc>
          <w:tcPr>
            <w:tcW w:w="975"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Структура</w:t>
            </w:r>
          </w:p>
          <w:p>
            <w:pPr>
              <w:pStyle w:val="Normal"/>
              <w:jc w:val="center"/>
              <w:rPr>
                <w:b/>
                <w:bCs/>
                <w:color w:val="000000"/>
                <w:sz w:val="16"/>
                <w:szCs w:val="16"/>
              </w:rPr>
            </w:pPr>
            <w:r>
              <w:rPr>
                <w:b/>
                <w:bCs/>
                <w:color w:val="000000"/>
                <w:sz w:val="16"/>
                <w:szCs w:val="16"/>
              </w:rPr>
              <w:t>( % )</w:t>
            </w:r>
          </w:p>
        </w:tc>
      </w:tr>
      <w:tr>
        <w:trPr>
          <w:tblHeader w:val="true"/>
        </w:trPr>
        <w:tc>
          <w:tcPr>
            <w:tcW w:w="89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1</w:t>
            </w:r>
          </w:p>
        </w:tc>
        <w:tc>
          <w:tcPr>
            <w:tcW w:w="7643"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2</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3</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4</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5</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6</w:t>
            </w:r>
          </w:p>
        </w:tc>
        <w:tc>
          <w:tcPr>
            <w:tcW w:w="975"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7</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sz w:val="16"/>
                <w:szCs w:val="16"/>
              </w:rPr>
            </w:pPr>
            <w:r>
              <w:fldChar w:fldCharType="begin"/>
            </w:r>
            <w:r>
              <w:rPr>
                <w:sz w:val="16"/>
                <w:szCs w:val="16"/>
              </w:rPr>
              <w:instrText xml:space="preserve"> TC "0 БУЏЕТ ОПШТИНЕ АРИЉЕ" \l 1 </w:instrText>
            </w:r>
            <w:r>
              <w:rPr>
                <w:sz w:val="16"/>
                <w:szCs w:val="16"/>
              </w:rPr>
              <w:fldChar w:fldCharType="separate"/>
            </w:r>
            <w:r>
              <w:rPr>
                <w:sz w:val="16"/>
                <w:szCs w:val="16"/>
              </w:rPr>
            </w:r>
            <w:r>
              <w:rPr>
                <w:sz w:val="16"/>
                <w:szCs w:val="16"/>
              </w:rPr>
              <w:fldChar w:fldCharType="end"/>
            </w:r>
            <w:bookmarkStart w:id="178" w:name="_Toc410000_РАСХОДИ_ЗА_ЗАПОСЛЕНЕ"/>
          </w:p>
          <w:p>
            <w:pPr>
              <w:pStyle w:val="Normal"/>
              <w:rPr>
                <w:vanish/>
                <w:sz w:val="16"/>
                <w:szCs w:val="16"/>
              </w:rPr>
            </w:pPr>
            <w:r>
              <w:fldChar w:fldCharType="begin"/>
            </w:r>
            <w:r>
              <w:rPr>
                <w:sz w:val="16"/>
                <w:szCs w:val="16"/>
              </w:rPr>
              <w:instrText xml:space="preserve"> TC "410000 РАСХОДИ ЗА ЗАПОСЛЕНЕ" \l 1 </w:instrText>
            </w:r>
            <w:r>
              <w:rPr>
                <w:sz w:val="16"/>
                <w:szCs w:val="16"/>
              </w:rPr>
              <w:fldChar w:fldCharType="separate"/>
            </w:r>
            <w:bookmarkEnd w:id="178"/>
            <w:r>
              <w:rPr>
                <w:sz w:val="16"/>
                <w:szCs w:val="16"/>
              </w:rPr>
            </w:r>
            <w:r>
              <w:rPr>
                <w:sz w:val="16"/>
                <w:szCs w:val="16"/>
              </w:rPr>
              <w:fldChar w:fldCharType="end"/>
            </w:r>
          </w:p>
          <w:p>
            <w:pPr>
              <w:pStyle w:val="Normal"/>
              <w:jc w:val="center"/>
              <w:rPr>
                <w:color w:val="000000"/>
                <w:sz w:val="16"/>
                <w:szCs w:val="16"/>
              </w:rPr>
            </w:pPr>
            <w:r>
              <w:rPr>
                <w:color w:val="000000"/>
                <w:sz w:val="16"/>
                <w:szCs w:val="16"/>
              </w:rPr>
              <w:t>411000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ПЛАТЕ, ДОДАЦИ И НАКНАДЕ ЗАПОСЛЕНИХ (ЗАРАДЕ)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222.134.710,00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5.778.693,00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227.913.403,00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20,38</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412000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СОЦИЈАЛНИ ДОПРИНОСИ НА ТЕРЕТ ПОСЛОДАВЦА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33.653.170,00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875.472,00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34.528.642,00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3,09</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413000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1.921.000,00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0,17</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СОЦИЈАЛНА ДАВАЊА ЗАПОСЛЕНИМА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8.842.000,00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8.842.000,00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0,79</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415000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8.530.000,00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8.530.000,00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0,76</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416000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3.480.000,00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3.480.000,00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0,31</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410000</w:t>
            </w:r>
          </w:p>
        </w:tc>
        <w:tc>
          <w:tcPr>
            <w:tcW w:w="7643"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РАСХОДИ ЗА ЗАПОСЛЕНЕ</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278.489.880,00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71.000,00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6.654.165,00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285.215.045,00</w:t>
            </w:r>
          </w:p>
        </w:tc>
        <w:tc>
          <w:tcPr>
            <w:tcW w:w="975"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25,51</w:t>
            </w:r>
            <w:bookmarkStart w:id="179" w:name="_Toc420000_КОРИШЋЕЊЕ_УСЛУГА_И_РОБА"/>
            <w:bookmarkEnd w:id="179"/>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sz w:val="16"/>
                <w:szCs w:val="16"/>
              </w:rPr>
            </w:pPr>
            <w:r>
              <w:fldChar w:fldCharType="begin"/>
            </w:r>
            <w:r>
              <w:rPr>
                <w:sz w:val="16"/>
                <w:szCs w:val="16"/>
              </w:rPr>
              <w:instrText xml:space="preserve"> TC "420000 КОРИШЋЕЊЕ УСЛУГА И РОБА" \l 1 </w:instrText>
            </w:r>
            <w:r>
              <w:rPr>
                <w:sz w:val="16"/>
                <w:szCs w:val="16"/>
              </w:rPr>
              <w:fldChar w:fldCharType="separate"/>
            </w:r>
            <w:r>
              <w:rPr>
                <w:sz w:val="16"/>
                <w:szCs w:val="16"/>
              </w:rPr>
            </w:r>
            <w:r>
              <w:rPr>
                <w:sz w:val="16"/>
                <w:szCs w:val="16"/>
              </w:rPr>
              <w:fldChar w:fldCharType="end"/>
            </w:r>
          </w:p>
          <w:p>
            <w:pPr>
              <w:pStyle w:val="Normal"/>
              <w:jc w:val="center"/>
              <w:rPr>
                <w:color w:val="000000"/>
                <w:sz w:val="16"/>
                <w:szCs w:val="16"/>
              </w:rPr>
            </w:pPr>
            <w:r>
              <w:rPr>
                <w:color w:val="000000"/>
                <w:sz w:val="16"/>
                <w:szCs w:val="16"/>
              </w:rPr>
              <w:t>421000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СТАЛНИ ТРОШКОВИ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85.702.011,00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210.000,00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27.635.000,00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113.547.011,00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10,15</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ПУТОВАЊА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1.962.000,00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1.087.230,00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3.079.230,00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0,28</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41.015.508,00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4.610.848,00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45.676.356,00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4,08</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50.543.526,60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50.693.526,60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4,53</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425000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ПОПРАВКЕ И ОДРЖАВАЊЕ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61.125.000,00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355.584,00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61.480.584,00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5,50</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35.243.400,00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580.000,00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96.116,00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35.919.516,00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3,21</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420000</w:t>
            </w:r>
          </w:p>
        </w:tc>
        <w:tc>
          <w:tcPr>
            <w:tcW w:w="7643"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КОРИШЋЕЊЕ УСЛУГА И РОБА</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275.591.445,60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1.020.000,00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33.784.778,00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310.396.223,60</w:t>
            </w:r>
          </w:p>
        </w:tc>
        <w:tc>
          <w:tcPr>
            <w:tcW w:w="975"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27,76</w:t>
            </w:r>
            <w:bookmarkStart w:id="180" w:name="_Toc450000_СУБВЕНЦИЈЕ"/>
            <w:bookmarkEnd w:id="180"/>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sz w:val="16"/>
                <w:szCs w:val="16"/>
              </w:rPr>
            </w:pPr>
            <w:r>
              <w:fldChar w:fldCharType="begin"/>
            </w:r>
            <w:r>
              <w:rPr>
                <w:sz w:val="16"/>
                <w:szCs w:val="16"/>
              </w:rPr>
              <w:instrText xml:space="preserve"> TC "450000 СУБВЕНЦИЈЕ" \l 1 </w:instrText>
            </w:r>
            <w:r>
              <w:rPr>
                <w:sz w:val="16"/>
                <w:szCs w:val="16"/>
              </w:rPr>
              <w:fldChar w:fldCharType="separate"/>
            </w:r>
            <w:r>
              <w:rPr>
                <w:sz w:val="16"/>
                <w:szCs w:val="16"/>
              </w:rPr>
            </w:r>
            <w:r>
              <w:rPr>
                <w:sz w:val="16"/>
                <w:szCs w:val="16"/>
              </w:rPr>
              <w:fldChar w:fldCharType="end"/>
            </w:r>
          </w:p>
          <w:p>
            <w:pPr>
              <w:pStyle w:val="Normal"/>
              <w:jc w:val="center"/>
              <w:rPr>
                <w:color w:val="000000"/>
                <w:sz w:val="16"/>
                <w:szCs w:val="16"/>
              </w:rPr>
            </w:pPr>
            <w:r>
              <w:rPr>
                <w:color w:val="000000"/>
                <w:sz w:val="16"/>
                <w:szCs w:val="16"/>
              </w:rPr>
              <w:t>451000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СУБВЕНЦИЈЕ ЈАВНИМ НЕФИНАНСИЈСКИМ ПРЕДУЗЕЋИМА И ОРГАНИЗАЦИЈАМА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10.070.000,00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10.070.000,00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0,90</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454000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СУБВЕНЦИЈЕ ПРИВАТНИМ ПРЕДУЗЕЋИМА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14.900.000,00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4.250.000,00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19.150.000,00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1,71</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450000</w:t>
            </w:r>
          </w:p>
        </w:tc>
        <w:tc>
          <w:tcPr>
            <w:tcW w:w="7643"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СУБВЕНЦИЈЕ</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24.970.000,00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4.250.000,00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29.220.000,00</w:t>
            </w:r>
          </w:p>
        </w:tc>
        <w:tc>
          <w:tcPr>
            <w:tcW w:w="975"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2,61</w:t>
            </w:r>
            <w:bookmarkStart w:id="181" w:name="_Toc460000_ДОНАЦИЈЕ,_ДОТАЦИЈЕ_И_ТРАНСФЕР"/>
            <w:bookmarkEnd w:id="181"/>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sz w:val="16"/>
                <w:szCs w:val="16"/>
              </w:rPr>
            </w:pPr>
            <w:r>
              <w:fldChar w:fldCharType="begin"/>
            </w:r>
            <w:r>
              <w:rPr>
                <w:sz w:val="16"/>
                <w:szCs w:val="16"/>
              </w:rPr>
              <w:instrText xml:space="preserve"> TC "460000 ДОНАЦИЈЕ, ДОТАЦИЈЕ И ТРАНСФЕРИ" \l 1 </w:instrText>
            </w:r>
            <w:r>
              <w:rPr>
                <w:sz w:val="16"/>
                <w:szCs w:val="16"/>
              </w:rPr>
              <w:fldChar w:fldCharType="separate"/>
            </w:r>
            <w:r>
              <w:rPr>
                <w:sz w:val="16"/>
                <w:szCs w:val="16"/>
              </w:rPr>
            </w:r>
            <w:r>
              <w:rPr>
                <w:sz w:val="16"/>
                <w:szCs w:val="16"/>
              </w:rPr>
              <w:fldChar w:fldCharType="end"/>
            </w:r>
          </w:p>
          <w:p>
            <w:pPr>
              <w:pStyle w:val="Normal"/>
              <w:jc w:val="center"/>
              <w:rPr>
                <w:color w:val="000000"/>
                <w:sz w:val="16"/>
                <w:szCs w:val="16"/>
              </w:rPr>
            </w:pPr>
            <w:r>
              <w:rPr>
                <w:color w:val="000000"/>
                <w:sz w:val="16"/>
                <w:szCs w:val="16"/>
              </w:rPr>
              <w:t>463000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ТРАНСФЕРИ ОСТАЛИМ НИВОИМА ВЛАСТИ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123.175.000,00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123.175.000,00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11,02</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464000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ДОТАЦИЈЕ ОРГАНИЗАЦИЈАМА ЗА ОБАВЕЗНО СОЦИЈАЛНО ОСИГУРАЊЕ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4.941.680,00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4.941.680,00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0,44</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465000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ОСТАЛЕ ДОТАЦИЈЕ И ТРАНСФЕРИ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4.151.204,00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4.151.204,00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0,37</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460000</w:t>
            </w:r>
          </w:p>
        </w:tc>
        <w:tc>
          <w:tcPr>
            <w:tcW w:w="7643"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ДОНАЦИЈЕ, ДОТАЦИЈЕ И ТРАНСФЕРИ</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128.116.680,00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4.151.204,00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132.267.884,00</w:t>
            </w:r>
          </w:p>
        </w:tc>
        <w:tc>
          <w:tcPr>
            <w:tcW w:w="975"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11,83</w:t>
            </w:r>
            <w:bookmarkStart w:id="182" w:name="_Toc470000_СОЦИЈАЛНО_ОСИГУРАЊЕ_И_СОЦИЈАЛ"/>
            <w:bookmarkEnd w:id="182"/>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sz w:val="16"/>
                <w:szCs w:val="16"/>
              </w:rPr>
            </w:pPr>
            <w:r>
              <w:fldChar w:fldCharType="begin"/>
            </w:r>
            <w:r>
              <w:rPr>
                <w:sz w:val="16"/>
                <w:szCs w:val="16"/>
              </w:rPr>
              <w:instrText xml:space="preserve"> TC "470000 СОЦИЈАЛНО ОСИГУРАЊЕ И СОЦИЈАЛНА ЗАШТИТА" \l 1 </w:instrText>
            </w:r>
            <w:r>
              <w:rPr>
                <w:sz w:val="16"/>
                <w:szCs w:val="16"/>
              </w:rPr>
              <w:fldChar w:fldCharType="separate"/>
            </w:r>
            <w:r>
              <w:rPr>
                <w:sz w:val="16"/>
                <w:szCs w:val="16"/>
              </w:rPr>
            </w:r>
            <w:r>
              <w:rPr>
                <w:sz w:val="16"/>
                <w:szCs w:val="16"/>
              </w:rPr>
              <w:fldChar w:fldCharType="end"/>
            </w:r>
          </w:p>
          <w:p>
            <w:pPr>
              <w:pStyle w:val="Normal"/>
              <w:jc w:val="center"/>
              <w:rPr>
                <w:color w:val="000000"/>
                <w:sz w:val="16"/>
                <w:szCs w:val="16"/>
              </w:rPr>
            </w:pPr>
            <w:r>
              <w:rPr>
                <w:color w:val="000000"/>
                <w:sz w:val="16"/>
                <w:szCs w:val="16"/>
              </w:rPr>
              <w:t>472000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ЗА СОЦИЈАЛНУ ЗАШТИТУ ИЗ БУЏЕТА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61.500.134,00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2.358.000,00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63.858.134,00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5,71</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470000</w:t>
            </w:r>
          </w:p>
        </w:tc>
        <w:tc>
          <w:tcPr>
            <w:tcW w:w="7643"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СОЦИЈАЛНО ОСИГУРАЊЕ И СОЦИЈАЛНА ЗАШТИТА</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61.500.134,00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2.358.000,00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63.858.134,00</w:t>
            </w:r>
          </w:p>
        </w:tc>
        <w:tc>
          <w:tcPr>
            <w:tcW w:w="975"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5,71</w:t>
            </w:r>
            <w:bookmarkStart w:id="183" w:name="_Toc480000_ОСТАЛИ_РАСХОДИ"/>
            <w:bookmarkEnd w:id="183"/>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sz w:val="16"/>
                <w:szCs w:val="16"/>
              </w:rPr>
            </w:pPr>
            <w:r>
              <w:fldChar w:fldCharType="begin"/>
            </w:r>
            <w:r>
              <w:rPr>
                <w:sz w:val="16"/>
                <w:szCs w:val="16"/>
              </w:rPr>
              <w:instrText xml:space="preserve"> TC "480000 ОСТАЛИ РАСХОДИ" \l 1 </w:instrText>
            </w:r>
            <w:r>
              <w:rPr>
                <w:sz w:val="16"/>
                <w:szCs w:val="16"/>
              </w:rPr>
              <w:fldChar w:fldCharType="separate"/>
            </w:r>
            <w:r>
              <w:rPr>
                <w:sz w:val="16"/>
                <w:szCs w:val="16"/>
              </w:rPr>
            </w:r>
            <w:r>
              <w:rPr>
                <w:sz w:val="16"/>
                <w:szCs w:val="16"/>
              </w:rPr>
              <w:fldChar w:fldCharType="end"/>
            </w:r>
          </w:p>
          <w:p>
            <w:pPr>
              <w:pStyle w:val="Normal"/>
              <w:jc w:val="center"/>
              <w:rPr>
                <w:color w:val="000000"/>
                <w:sz w:val="16"/>
                <w:szCs w:val="16"/>
              </w:rPr>
            </w:pPr>
            <w:r>
              <w:rPr>
                <w:color w:val="000000"/>
                <w:sz w:val="16"/>
                <w:szCs w:val="16"/>
              </w:rPr>
              <w:t>481000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ДОТАЦИЈЕ НЕВЛАДИНИМ ОРГАНИЗАЦИЈАМА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37.598.430,00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3.017.161,00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40.615.591,00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3,63</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482000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ПОРЕЗИ, ОБАВЕЗНЕ ТАКСЕ, КАЗНЕ, ПЕНАЛИ И КАМАТЕ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553.000,00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574.000,00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0,05</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483000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НОВЧАНЕ КАЗНЕ И ПЕНАЛИ ПО РЕШЕЊУ СУДОВА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20.100.000,00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484000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НАКНАДА ШТЕТЕ ЗА ПОВРЕДЕ ИЛИ ШТЕТУ НАСТАЛУ УСЛЕД ЕЛЕМЕНТАРНИХ НЕПОГОДА ИЛИ ДРУГИХ ПРИРОДНИХ УЗРОКА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0,09</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485000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НАКНАДА ШТЕТЕ ЗА ПОВРЕДЕ ИЛИ ШТЕТУ НАНЕТУ ОД СТРАНЕ ДРЖАВНИХ ОРГАНА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0,45</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480000</w:t>
            </w:r>
          </w:p>
        </w:tc>
        <w:tc>
          <w:tcPr>
            <w:tcW w:w="7643"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ОСТАЛИ РАСХОДИ</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64.151.430,00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21.000,00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3.117.161,00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67.289.591,00</w:t>
            </w:r>
          </w:p>
        </w:tc>
        <w:tc>
          <w:tcPr>
            <w:tcW w:w="975"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6,02</w:t>
            </w:r>
            <w:bookmarkStart w:id="184" w:name="_Toc490000_АДМИНИСТРАТИВНИ_ТРАНСФЕРИ_ИЗ_"/>
            <w:bookmarkEnd w:id="184"/>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sz w:val="16"/>
                <w:szCs w:val="16"/>
              </w:rPr>
            </w:pPr>
            <w:r>
              <w:fldChar w:fldCharType="begin"/>
            </w:r>
            <w:r>
              <w:rPr>
                <w:sz w:val="16"/>
                <w:szCs w:val="16"/>
              </w:rPr>
              <w:instrText xml:space="preserve"> TC "490000 АДМИНИСТРАТИВНИ ТРАНСФЕРИ ИЗ БУЏЕТА, ОД ДИРЕКТНИХ БУЏЕТСКИХ КОРИСНИКА ИНДИРЕКТНИМ БУЏЕТСКИМ КОРИСНИЦИМА ИЛИ ИЗМЕЂУ БУЏЕТСКИХ КОРИСНИКА НА ИСТОМ НИВОУ И СРЕДСТВА РЕЗЕРВЕ" \l 1 </w:instrText>
            </w:r>
            <w:r>
              <w:rPr>
                <w:sz w:val="16"/>
                <w:szCs w:val="16"/>
              </w:rPr>
              <w:fldChar w:fldCharType="separate"/>
            </w:r>
            <w:r>
              <w:rPr>
                <w:sz w:val="16"/>
                <w:szCs w:val="16"/>
              </w:rPr>
            </w:r>
            <w:r>
              <w:rPr>
                <w:sz w:val="16"/>
                <w:szCs w:val="16"/>
              </w:rPr>
              <w:fldChar w:fldCharType="end"/>
            </w:r>
          </w:p>
          <w:p>
            <w:pPr>
              <w:pStyle w:val="Normal"/>
              <w:jc w:val="center"/>
              <w:rPr>
                <w:color w:val="000000"/>
                <w:sz w:val="16"/>
                <w:szCs w:val="16"/>
              </w:rPr>
            </w:pPr>
            <w:r>
              <w:rPr>
                <w:color w:val="000000"/>
                <w:sz w:val="16"/>
                <w:szCs w:val="16"/>
              </w:rPr>
              <w:t>499000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СРЕДСТВА РЕЗЕРВЕ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11.190.000,00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11.190.000,00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490000</w:t>
            </w:r>
          </w:p>
        </w:tc>
        <w:tc>
          <w:tcPr>
            <w:tcW w:w="7643"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АДМИНИСТРАТИВНИ ТРАНСФЕРИ ИЗ БУЏЕТА, ОД ДИРЕКТНИХ БУЏЕТСКИХ КОРИСНИКА ИНДИРЕКТНИМ БУЏЕТСКИМ КОРИСНИЦИМА ИЛИ ИЗМЕЂУ БУЏЕТСКИХ КОРИСНИКА НА ИСТОМ НИВОУ И СРЕДСТВА РЕЗЕРВЕ</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11.190.000,00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11.190.000,00</w:t>
            </w:r>
          </w:p>
        </w:tc>
        <w:tc>
          <w:tcPr>
            <w:tcW w:w="975"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1,00</w:t>
            </w:r>
            <w:bookmarkStart w:id="185" w:name="_Toc510000_ОСНОВНА_СРЕДСТВА"/>
            <w:bookmarkEnd w:id="185"/>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sz w:val="16"/>
                <w:szCs w:val="16"/>
              </w:rPr>
            </w:pPr>
            <w:r>
              <w:fldChar w:fldCharType="begin"/>
            </w:r>
            <w:r>
              <w:rPr>
                <w:sz w:val="16"/>
                <w:szCs w:val="16"/>
              </w:rPr>
              <w:instrText xml:space="preserve"> TC "510000 ОСНОВНА СРЕДСТВА" \l 1 </w:instrText>
            </w:r>
            <w:r>
              <w:rPr>
                <w:sz w:val="16"/>
                <w:szCs w:val="16"/>
              </w:rPr>
              <w:fldChar w:fldCharType="separate"/>
            </w:r>
            <w:r>
              <w:rPr>
                <w:sz w:val="16"/>
                <w:szCs w:val="16"/>
              </w:rPr>
            </w:r>
            <w:r>
              <w:rPr>
                <w:sz w:val="16"/>
                <w:szCs w:val="16"/>
              </w:rPr>
              <w:fldChar w:fldCharType="end"/>
            </w:r>
          </w:p>
          <w:p>
            <w:pPr>
              <w:pStyle w:val="Normal"/>
              <w:jc w:val="center"/>
              <w:rPr>
                <w:color w:val="000000"/>
                <w:sz w:val="16"/>
                <w:szCs w:val="16"/>
              </w:rPr>
            </w:pPr>
            <w:r>
              <w:rPr>
                <w:color w:val="000000"/>
                <w:sz w:val="16"/>
                <w:szCs w:val="16"/>
              </w:rPr>
              <w:t>511000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ЗГРАДЕ И ГРАЂЕВИНСКИ ОБЈЕКТИ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76.102.000,00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118.517.534,00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194.619.534,00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17,40</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512000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МАШИНЕ И ОПРЕМА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7.994.170,40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7.134.416,00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15.128.586,40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1,35</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515000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530.000,00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530.000,00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0,05</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510000</w:t>
            </w:r>
          </w:p>
        </w:tc>
        <w:tc>
          <w:tcPr>
            <w:tcW w:w="7643"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ОСНОВНА СРЕДСТВА</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84.626.170,40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125.651.950,00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210.278.120,40</w:t>
            </w:r>
          </w:p>
        </w:tc>
        <w:tc>
          <w:tcPr>
            <w:tcW w:w="975"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18,80</w:t>
            </w:r>
            <w:bookmarkStart w:id="186" w:name="_Toc540000_ПРИРОДНА_ИМОВИНА"/>
            <w:bookmarkEnd w:id="186"/>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sz w:val="16"/>
                <w:szCs w:val="16"/>
              </w:rPr>
            </w:pPr>
            <w:r>
              <w:fldChar w:fldCharType="begin"/>
            </w:r>
            <w:r>
              <w:rPr>
                <w:sz w:val="16"/>
                <w:szCs w:val="16"/>
              </w:rPr>
              <w:instrText xml:space="preserve"> TC "540000 ПРИРОДНА ИМОВИНА" \l 1 </w:instrText>
            </w:r>
            <w:r>
              <w:rPr>
                <w:sz w:val="16"/>
                <w:szCs w:val="16"/>
              </w:rPr>
              <w:fldChar w:fldCharType="separate"/>
            </w:r>
            <w:r>
              <w:rPr>
                <w:sz w:val="16"/>
                <w:szCs w:val="16"/>
              </w:rPr>
            </w:r>
            <w:r>
              <w:rPr>
                <w:sz w:val="16"/>
                <w:szCs w:val="16"/>
              </w:rPr>
              <w:fldChar w:fldCharType="end"/>
            </w:r>
          </w:p>
          <w:p>
            <w:pPr>
              <w:pStyle w:val="Normal"/>
              <w:jc w:val="center"/>
              <w:rPr>
                <w:color w:val="000000"/>
                <w:sz w:val="16"/>
                <w:szCs w:val="16"/>
              </w:rPr>
            </w:pPr>
            <w:r>
              <w:rPr>
                <w:color w:val="000000"/>
                <w:sz w:val="16"/>
                <w:szCs w:val="16"/>
              </w:rPr>
              <w:t>541000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ЗЕМЉИШТЕ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0,22</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540000</w:t>
            </w:r>
          </w:p>
        </w:tc>
        <w:tc>
          <w:tcPr>
            <w:tcW w:w="7643"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ПРИРОДНА ИМОВИНА</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1.700.000,00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2.500.000,00</w:t>
            </w:r>
          </w:p>
        </w:tc>
        <w:tc>
          <w:tcPr>
            <w:tcW w:w="975"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0,22</w:t>
            </w:r>
            <w:bookmarkStart w:id="187" w:name="_Toc620000_НАБАВКА_ФИНАНСИЈСКЕ_ИМОВИНЕ"/>
            <w:bookmarkEnd w:id="187"/>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sz w:val="16"/>
                <w:szCs w:val="16"/>
              </w:rPr>
            </w:pPr>
            <w:r>
              <w:fldChar w:fldCharType="begin"/>
            </w:r>
            <w:r>
              <w:rPr>
                <w:sz w:val="16"/>
                <w:szCs w:val="16"/>
              </w:rPr>
              <w:instrText xml:space="preserve"> TC "620000 НАБАВКА ФИНАНСИЈСКЕ ИМОВИНЕ" \l 1 </w:instrText>
            </w:r>
            <w:r>
              <w:rPr>
                <w:sz w:val="16"/>
                <w:szCs w:val="16"/>
              </w:rPr>
              <w:fldChar w:fldCharType="separate"/>
            </w:r>
            <w:r>
              <w:rPr>
                <w:sz w:val="16"/>
                <w:szCs w:val="16"/>
              </w:rPr>
            </w:r>
            <w:r>
              <w:rPr>
                <w:sz w:val="16"/>
                <w:szCs w:val="16"/>
              </w:rPr>
              <w:fldChar w:fldCharType="end"/>
            </w:r>
          </w:p>
          <w:p>
            <w:pPr>
              <w:pStyle w:val="Normal"/>
              <w:jc w:val="center"/>
              <w:rPr>
                <w:color w:val="000000"/>
                <w:sz w:val="16"/>
                <w:szCs w:val="16"/>
              </w:rPr>
            </w:pPr>
            <w:r>
              <w:rPr>
                <w:color w:val="000000"/>
                <w:sz w:val="16"/>
                <w:szCs w:val="16"/>
              </w:rPr>
              <w:t>621000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НАБАВКА ДОМАЋЕ ФИНАНСИЈСКЕ ИМОВИНЕ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0,54</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620000</w:t>
            </w:r>
          </w:p>
        </w:tc>
        <w:tc>
          <w:tcPr>
            <w:tcW w:w="7643"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НАБАВКА ФИНАНСИЈСКЕ ИМОВИНЕ</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6.000.000,00</w:t>
            </w:r>
          </w:p>
        </w:tc>
        <w:tc>
          <w:tcPr>
            <w:tcW w:w="975"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0,54</w:t>
            </w:r>
          </w:p>
        </w:tc>
      </w:tr>
      <w:tr>
        <w:trPr/>
        <w:tc>
          <w:tcPr>
            <w:tcW w:w="8542" w:type="dxa"/>
            <w:gridSpan w:val="2"/>
            <w:tcBorders>
              <w:top w:val="single" w:sz="6" w:space="0" w:color="000000"/>
              <w:left w:val="single" w:sz="6" w:space="0" w:color="000000"/>
              <w:bottom w:val="single" w:sz="6" w:space="0" w:color="000000"/>
              <w:right w:val="single" w:sz="6" w:space="0" w:color="000000"/>
            </w:tcBorders>
            <w:shd w:color="auto" w:fill="E9E9E9" w:val="clear"/>
          </w:tcPr>
          <w:p>
            <w:pPr>
              <w:pStyle w:val="Normal"/>
              <w:rPr>
                <w:b/>
                <w:bCs/>
                <w:color w:val="000000"/>
                <w:sz w:val="16"/>
                <w:szCs w:val="16"/>
              </w:rPr>
            </w:pPr>
            <w:r>
              <w:rPr>
                <w:b/>
                <w:bCs/>
                <w:color w:val="000000"/>
                <w:sz w:val="16"/>
                <w:szCs w:val="16"/>
              </w:rPr>
              <w:t>Укупно</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936.335.740,00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1.112.000,00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180.767.258,00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1.118.214.998,00</w:t>
            </w:r>
          </w:p>
        </w:tc>
        <w:tc>
          <w:tcPr>
            <w:tcW w:w="975"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100,00</w:t>
            </w:r>
          </w:p>
        </w:tc>
      </w:tr>
    </w:tbl>
    <w:p>
      <w:pPr>
        <w:pStyle w:val="Normal"/>
        <w:rPr>
          <w:vanish/>
          <w:sz w:val="16"/>
          <w:szCs w:val="16"/>
        </w:rPr>
      </w:pPr>
      <w:r>
        <w:rPr>
          <w:vanish/>
          <w:sz w:val="16"/>
          <w:szCs w:val="16"/>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rPr>
                <w:sz w:val="16"/>
                <w:szCs w:val="16"/>
              </w:rPr>
            </w:pPr>
            <w:r>
              <w:rPr>
                <w:sz w:val="16"/>
                <w:szCs w:val="16"/>
              </w:rPr>
            </w:r>
            <w:bookmarkStart w:id="188" w:name="__bookmark_64"/>
            <w:bookmarkStart w:id="189" w:name="__bookmark_64"/>
            <w:bookmarkEnd w:id="189"/>
          </w:p>
          <w:p>
            <w:pPr>
              <w:pStyle w:val="Normal"/>
              <w:spacing w:lineRule="atLeast" w:line="0"/>
              <w:rPr>
                <w:sz w:val="16"/>
                <w:szCs w:val="16"/>
              </w:rPr>
            </w:pPr>
            <w:r>
              <w:rPr>
                <w:sz w:val="16"/>
                <w:szCs w:val="16"/>
              </w:rPr>
            </w:r>
          </w:p>
        </w:tc>
      </w:tr>
    </w:tbl>
    <w:p>
      <w:pPr>
        <w:sectPr>
          <w:headerReference w:type="default" r:id="rId45"/>
          <w:headerReference w:type="first" r:id="rId46"/>
          <w:footerReference w:type="default" r:id="rId47"/>
          <w:footerReference w:type="first" r:id="rId48"/>
          <w:type w:val="nextPage"/>
          <w:pgSz w:orient="landscape" w:w="16838" w:h="11906"/>
          <w:pgMar w:left="360" w:right="360" w:gutter="0" w:header="360" w:top="417" w:footer="360" w:bottom="417"/>
          <w:pgNumType w:fmt="decimal"/>
          <w:formProt w:val="false"/>
          <w:textDirection w:val="lrTb"/>
          <w:docGrid w:type="default" w:linePitch="100" w:charSpace="8192"/>
        </w:sectPr>
      </w:pPr>
    </w:p>
    <w:p>
      <w:pPr>
        <w:pStyle w:val="Normal"/>
        <w:rPr>
          <w:vanish/>
        </w:rPr>
      </w:pPr>
      <w:r>
        <w:rPr>
          <w:vanish/>
        </w:rPr>
      </w:r>
      <w:bookmarkStart w:id="190" w:name="__bookmark_68"/>
      <w:bookmarkStart w:id="191" w:name="__bookmark_68"/>
      <w:bookmarkEnd w:id="191"/>
    </w:p>
    <w:tbl>
      <w:tblPr>
        <w:tblW w:w="16117"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899"/>
        <w:gridCol w:w="6967"/>
        <w:gridCol w:w="1501"/>
        <w:gridCol w:w="975"/>
        <w:gridCol w:w="1500"/>
        <w:gridCol w:w="974"/>
        <w:gridCol w:w="901"/>
        <w:gridCol w:w="1500"/>
        <w:gridCol w:w="898"/>
      </w:tblGrid>
      <w:tr>
        <w:trPr>
          <w:tblHeader w:val="true"/>
          <w:trHeight w:val="230" w:hRule="atLeast"/>
        </w:trPr>
        <w:tc>
          <w:tcPr>
            <w:tcW w:w="16115" w:type="dxa"/>
            <w:gridSpan w:val="9"/>
            <w:tcBorders/>
          </w:tcPr>
          <w:tbl>
            <w:tblPr>
              <w:tblW w:w="16117"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5372"/>
              <w:gridCol w:w="5372"/>
              <w:gridCol w:w="5373"/>
            </w:tblGrid>
            <w:tr>
              <w:trPr>
                <w:trHeight w:val="276" w:hRule="atLeast"/>
              </w:trPr>
              <w:tc>
                <w:tcPr>
                  <w:tcW w:w="16117" w:type="dxa"/>
                  <w:gridSpan w:val="3"/>
                  <w:tcBorders/>
                </w:tcPr>
                <w:p>
                  <w:pPr>
                    <w:pStyle w:val="Normal"/>
                    <w:jc w:val="center"/>
                    <w:rPr>
                      <w:b/>
                      <w:bCs/>
                      <w:color w:val="000000"/>
                      <w:sz w:val="24"/>
                      <w:szCs w:val="24"/>
                    </w:rPr>
                  </w:pPr>
                  <w:r>
                    <w:rPr>
                      <w:b/>
                      <w:bCs/>
                      <w:color w:val="000000"/>
                      <w:sz w:val="24"/>
                      <w:szCs w:val="24"/>
                    </w:rPr>
                    <w:t>УПОРЕДНИ ПЛАНОВИ - РАСХОДИ И ИЗДАЦИ</w:t>
                  </w:r>
                </w:p>
              </w:tc>
            </w:tr>
            <w:tr>
              <w:trPr/>
              <w:tc>
                <w:tcPr>
                  <w:tcW w:w="5372" w:type="dxa"/>
                  <w:tcBorders/>
                </w:tcPr>
                <w:p>
                  <w:pPr>
                    <w:pStyle w:val="Normal"/>
                    <w:rPr>
                      <w:b/>
                      <w:bCs/>
                      <w:color w:val="000000"/>
                      <w:sz w:val="16"/>
                      <w:szCs w:val="16"/>
                    </w:rPr>
                  </w:pPr>
                  <w:r>
                    <w:rPr>
                      <w:b/>
                      <w:bCs/>
                      <w:color w:val="000000"/>
                      <w:sz w:val="16"/>
                      <w:szCs w:val="16"/>
                    </w:rPr>
                    <w:t>0     БУЏЕТ ОПШТИНЕ АРИЉЕ</w:t>
                  </w:r>
                </w:p>
              </w:tc>
              <w:tc>
                <w:tcPr>
                  <w:tcW w:w="5372" w:type="dxa"/>
                  <w:tcBorders/>
                </w:tcPr>
                <w:p>
                  <w:pPr>
                    <w:pStyle w:val="Normal"/>
                    <w:jc w:val="center"/>
                    <w:rPr>
                      <w:b/>
                      <w:bCs/>
                      <w:color w:val="000000"/>
                    </w:rPr>
                  </w:pPr>
                  <w:r>
                    <w:rPr>
                      <w:b/>
                      <w:bCs/>
                      <w:color w:val="000000"/>
                    </w:rPr>
                    <w:t>2026</w:t>
                  </w:r>
                </w:p>
              </w:tc>
              <w:tc>
                <w:tcPr>
                  <w:tcW w:w="5373" w:type="dxa"/>
                  <w:tcBorders/>
                </w:tcPr>
                <w:p>
                  <w:pPr>
                    <w:pStyle w:val="Normal"/>
                    <w:jc w:val="right"/>
                    <w:rPr>
                      <w:color w:val="000000"/>
                      <w:sz w:val="16"/>
                      <w:szCs w:val="16"/>
                    </w:rPr>
                  </w:pPr>
                  <w:r>
                    <w:rPr>
                      <w:color w:val="000000"/>
                      <w:sz w:val="16"/>
                      <w:szCs w:val="16"/>
                    </w:rPr>
                    <w:t>Валута: ДИН</w:t>
                  </w:r>
                </w:p>
              </w:tc>
            </w:tr>
          </w:tbl>
          <w:p>
            <w:pPr>
              <w:pStyle w:val="Normal"/>
              <w:spacing w:lineRule="atLeast" w:line="0"/>
              <w:rPr/>
            </w:pPr>
            <w:r>
              <w:rPr/>
            </w:r>
          </w:p>
        </w:tc>
      </w:tr>
      <w:tr>
        <w:trPr>
          <w:tblHeader w:val="true"/>
        </w:trPr>
        <w:tc>
          <w:tcPr>
            <w:tcW w:w="7866" w:type="dxa"/>
            <w:gridSpan w:val="2"/>
            <w:tcBorders>
              <w:top w:val="single" w:sz="6" w:space="0" w:color="000000"/>
              <w:left w:val="single" w:sz="6" w:space="0" w:color="000000"/>
              <w:bottom w:val="single" w:sz="6" w:space="0" w:color="000000"/>
              <w:right w:val="single" w:sz="6" w:space="0" w:color="000000"/>
            </w:tcBorders>
            <w:shd w:color="auto" w:fill="E9E9E9" w:val="clear"/>
          </w:tcPr>
          <w:p>
            <w:pPr>
              <w:pStyle w:val="Normal"/>
              <w:spacing w:lineRule="atLeast" w:line="0"/>
              <w:jc w:val="center"/>
              <w:rPr/>
            </w:pPr>
            <w:r>
              <w:rPr/>
            </w:r>
          </w:p>
        </w:tc>
        <w:tc>
          <w:tcPr>
            <w:tcW w:w="150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План</w:t>
            </w:r>
          </w:p>
        </w:tc>
        <w:tc>
          <w:tcPr>
            <w:tcW w:w="975"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Структура у %</w:t>
            </w:r>
          </w:p>
        </w:tc>
        <w:tc>
          <w:tcPr>
            <w:tcW w:w="150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Ребаланс</w:t>
            </w:r>
          </w:p>
        </w:tc>
        <w:tc>
          <w:tcPr>
            <w:tcW w:w="974"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Структура у %</w:t>
            </w:r>
          </w:p>
        </w:tc>
        <w:tc>
          <w:tcPr>
            <w:tcW w:w="90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Индекс</w:t>
            </w:r>
          </w:p>
          <w:p>
            <w:pPr>
              <w:pStyle w:val="Normal"/>
              <w:jc w:val="center"/>
              <w:rPr>
                <w:b/>
                <w:bCs/>
                <w:color w:val="000000"/>
                <w:sz w:val="16"/>
                <w:szCs w:val="16"/>
              </w:rPr>
            </w:pPr>
            <w:r>
              <w:rPr>
                <w:b/>
                <w:bCs/>
                <w:color w:val="000000"/>
                <w:sz w:val="16"/>
                <w:szCs w:val="16"/>
              </w:rPr>
              <w:t>(2:4)</w:t>
            </w:r>
          </w:p>
        </w:tc>
        <w:tc>
          <w:tcPr>
            <w:tcW w:w="150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План за наредну годину</w:t>
            </w:r>
          </w:p>
        </w:tc>
        <w:tc>
          <w:tcPr>
            <w:tcW w:w="898"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Индекс</w:t>
            </w:r>
          </w:p>
          <w:p>
            <w:pPr>
              <w:pStyle w:val="Normal"/>
              <w:jc w:val="center"/>
              <w:rPr>
                <w:b/>
                <w:bCs/>
                <w:color w:val="000000"/>
                <w:sz w:val="16"/>
                <w:szCs w:val="16"/>
              </w:rPr>
            </w:pPr>
            <w:r>
              <w:rPr>
                <w:b/>
                <w:bCs/>
                <w:color w:val="000000"/>
                <w:sz w:val="16"/>
                <w:szCs w:val="16"/>
              </w:rPr>
              <w:t>(7:2)</w:t>
            </w:r>
          </w:p>
        </w:tc>
      </w:tr>
      <w:tr>
        <w:trPr>
          <w:tblHeader w:val="true"/>
        </w:trPr>
        <w:tc>
          <w:tcPr>
            <w:tcW w:w="7866" w:type="dxa"/>
            <w:gridSpan w:val="2"/>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1</w:t>
            </w:r>
          </w:p>
        </w:tc>
        <w:tc>
          <w:tcPr>
            <w:tcW w:w="150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2</w:t>
            </w:r>
          </w:p>
        </w:tc>
        <w:tc>
          <w:tcPr>
            <w:tcW w:w="975"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3</w:t>
            </w:r>
          </w:p>
        </w:tc>
        <w:tc>
          <w:tcPr>
            <w:tcW w:w="150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4</w:t>
            </w:r>
          </w:p>
        </w:tc>
        <w:tc>
          <w:tcPr>
            <w:tcW w:w="974"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5</w:t>
            </w:r>
          </w:p>
        </w:tc>
        <w:tc>
          <w:tcPr>
            <w:tcW w:w="90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6</w:t>
            </w:r>
          </w:p>
        </w:tc>
        <w:tc>
          <w:tcPr>
            <w:tcW w:w="150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7</w:t>
            </w:r>
          </w:p>
        </w:tc>
        <w:tc>
          <w:tcPr>
            <w:tcW w:w="898"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8</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411000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ПЛАТЕ, ДОДАЦИ И НАКНАДЕ ЗАПОСЛЕНИХ (ЗАРАДЕ)</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227.913.403,00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20,47</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227.913.403,00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20,38</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412000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СОЦИЈАЛНИ ДОПРИНОСИ НА ТЕРЕТ ПОСЛОДАВЦА</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34.528.642,00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3,10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34.528.642,00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3,09</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413000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У НАТУРИ</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1.921.000,00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0,17</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1.921.000,00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0,17</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414000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СОЦИЈАЛНА ДАВАЊА ЗАПОСЛЕНИМА</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8.442.000,00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0,76</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8.842.000,00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0,79</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95,48</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415000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ТРОШКОВА ЗА ЗАПОСЛЕНЕ</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8.530.000,00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0,77</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8.530.000,00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0,76</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416000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НАГРАДЕ ЗАПОСЛЕНИМА И ОСТАЛИ ПОСЕБНИ РАСХОДИ</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3.480.000,00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0,31</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3.480.000,00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0,31</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421000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СТАЛНИ ТРОШКОВИ</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110.569.600,00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9,93</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113.547.011,00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10,15</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97,38</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422000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ПУТОВАЊА</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2.909.230,00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0,26</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3.079.230,00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0,28</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94,48</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423000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ПО УГОВОРУ</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43.076.495,49</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3,87</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45.676.356,00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4,08</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94,31</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424000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СПЕЦИЈАЛИЗОВАНЕ УСЛУГЕ</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49.923.372,00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4,48</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50.693.526,60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4,53</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98,48</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425000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40.325.000,00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3,62</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61.480.584,00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5,50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65,59</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426000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33.620.400,00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3,02</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35.919.516,00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3,21</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93,60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451000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СУБВЕНЦИЈЕ ЈАВНИМ НЕФИНАНСИЈСКИМ ПРЕДУЗЕЋИМА И ОРГАНИЗАЦИЈАМА</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10.400.000,00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0,93</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10.070.000,00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0,90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103,28</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454000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СУБВЕНЦИЈЕ ПРИВАТНИМ ПРЕДУЗЕЋИМА</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13.750.000,00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1,24</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19.150.000,00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1,71</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71,80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463000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ТРАНСФЕРИ ОСТАЛИМ НИВОИМА ВЛАСТИ</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116.145.000,00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10,43</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123.175.000,00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11,02</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94,29</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464000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ДОТАЦИЈЕ ОРГАНИЗАЦИЈАМА ЗА ОБАВЕЗНО СОЦИЈАЛНО ОСИГУРАЊЕ</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4.941.680,00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0,44</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4.941.680,00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0,44</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465000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ОСТАЛЕ ДОТАЦИЈЕ И ТРАНСФЕРИ</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3.600,00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4.151.204,00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0,37</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0,09</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472000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ЗА СОЦИЈАЛНУ ЗАШТИТУ ИЗ БУЏЕТА</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58.902.378,00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5,29</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63.858.134,00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5,71</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92,24</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481000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ДОТАЦИЈЕ НЕВЛАДИНИМ ОРГАНИЗАЦИЈАМА</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40.615.591,00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3,65</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40.615.591,00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3,63</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482000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ПОРЕЗИ, ОБАВЕЗНЕ ТАКСЕ, КАЗНЕ, ПЕНАЛИ И КАМАТЕ</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556.000,00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0,05</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574.000,00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0,05</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96,86</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483000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НОВЧАНЕ КАЗНЕ И ПЕНАЛИ ПО РЕШЕЊУ СУДОВА</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10.100.000,00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0,91</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20.100.000,00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50,25</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484000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НАКНАДА ШТЕТЕ ЗА ПОВРЕДЕ ИЛИ ШТЕТУ НАСТАЛУ УСЛЕД ЕЛЕМЕНТАРНИХ НЕПОГОДА ИЛИ ДРУГИХ ПРИРОДНИХ УЗРОКА</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0,09</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0,09</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485000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НАКНАДА ШТЕТЕ ЗА ПОВРЕДЕ ИЛИ ШТЕТУ НАНЕТУ ОД СТРАНЕ ДРЖАВНИХ ОРГАНА</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0,45</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0,45</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499000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СРЕДСТВА РЕЗЕРВЕ</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3.190.000,00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0,29</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11.190.000,00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28,51</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511000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ЗГРАДЕ И ГРАЂЕВИНСКИ ОБЈЕКТИ</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266.676.115,00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23,96</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194.619.534,00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17,40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137,02</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512000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МАШИНЕ И ОПРЕМА</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7.640.000,00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0,69</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15.128.586,40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1,35</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50,50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515000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НЕМАТЕРИЈАЛНА ИМОВИНА</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530.000,00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0,05</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530.000,00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0,05</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541000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ЗЕМЉИШТЕ</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0,22</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0,22</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621000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НАБАВКА ДОМАЋЕ ФИНАНСИЈСКЕ ИМОВИНЕ</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0,54</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0,54</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shd w:color="auto" w:fill="E9E9E9" w:val="clear"/>
            <w:vAlign w:val="center"/>
          </w:tcPr>
          <w:p>
            <w:pPr>
              <w:pStyle w:val="Normal"/>
              <w:spacing w:lineRule="atLeast" w:line="0"/>
              <w:rPr/>
            </w:pPr>
            <w:r>
              <w:rPr/>
            </w:r>
          </w:p>
        </w:tc>
        <w:tc>
          <w:tcPr>
            <w:tcW w:w="6967" w:type="dxa"/>
            <w:tcBorders>
              <w:top w:val="single" w:sz="6" w:space="0" w:color="000000"/>
              <w:bottom w:val="single" w:sz="6" w:space="0" w:color="000000"/>
            </w:tcBorders>
            <w:shd w:color="auto" w:fill="E9E9E9" w:val="clear"/>
            <w:vAlign w:val="center"/>
          </w:tcPr>
          <w:p>
            <w:pPr>
              <w:pStyle w:val="Normal"/>
              <w:rPr>
                <w:b/>
                <w:bCs/>
                <w:color w:val="000000"/>
                <w:sz w:val="16"/>
                <w:szCs w:val="16"/>
              </w:rPr>
            </w:pPr>
            <w:r>
              <w:rPr>
                <w:b/>
                <w:bCs/>
                <w:color w:val="000000"/>
                <w:sz w:val="16"/>
                <w:szCs w:val="16"/>
              </w:rPr>
              <w:t>Укупно</w:t>
            </w:r>
          </w:p>
        </w:tc>
        <w:tc>
          <w:tcPr>
            <w:tcW w:w="1501"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6"/>
                <w:szCs w:val="16"/>
              </w:rPr>
            </w:pPr>
            <w:r>
              <w:rPr>
                <w:b/>
                <w:bCs/>
                <w:color w:val="000000"/>
                <w:sz w:val="16"/>
                <w:szCs w:val="16"/>
              </w:rPr>
              <w:t>1.113.189.506,49</w:t>
            </w:r>
          </w:p>
        </w:tc>
        <w:tc>
          <w:tcPr>
            <w:tcW w:w="97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6"/>
                <w:szCs w:val="16"/>
              </w:rPr>
            </w:pPr>
            <w:r>
              <w:rPr>
                <w:b/>
                <w:bCs/>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6"/>
                <w:szCs w:val="16"/>
              </w:rPr>
            </w:pPr>
            <w:r>
              <w:rPr>
                <w:b/>
                <w:bCs/>
                <w:color w:val="000000"/>
                <w:sz w:val="16"/>
                <w:szCs w:val="16"/>
              </w:rPr>
              <w:t>1.118.214.998,00</w:t>
            </w:r>
          </w:p>
        </w:tc>
        <w:tc>
          <w:tcPr>
            <w:tcW w:w="97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6"/>
                <w:szCs w:val="16"/>
              </w:rPr>
            </w:pPr>
            <w:r>
              <w:rPr>
                <w:b/>
                <w:bCs/>
                <w:color w:val="000000"/>
                <w:sz w:val="16"/>
                <w:szCs w:val="16"/>
              </w:rPr>
              <w:t>100,00</w:t>
            </w:r>
          </w:p>
        </w:tc>
        <w:tc>
          <w:tcPr>
            <w:tcW w:w="901"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6"/>
                <w:szCs w:val="16"/>
              </w:rPr>
            </w:pPr>
            <w:r>
              <w:rPr>
                <w:b/>
                <w:bCs/>
                <w:color w:val="000000"/>
                <w:sz w:val="16"/>
                <w:szCs w:val="16"/>
              </w:rPr>
              <w:t>99,55</w:t>
            </w:r>
          </w:p>
        </w:tc>
        <w:tc>
          <w:tcPr>
            <w:tcW w:w="15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6"/>
                <w:szCs w:val="16"/>
              </w:rPr>
            </w:pPr>
            <w:r>
              <w:rPr>
                <w:b/>
                <w:bCs/>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6"/>
                <w:szCs w:val="16"/>
              </w:rPr>
            </w:pPr>
            <w:r>
              <w:rPr>
                <w:b/>
                <w:bCs/>
                <w:color w:val="000000"/>
                <w:sz w:val="16"/>
                <w:szCs w:val="16"/>
              </w:rPr>
              <w:t>0,00</w:t>
            </w:r>
          </w:p>
        </w:tc>
      </w:tr>
    </w:tbl>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rPr/>
            </w:pPr>
            <w:r>
              <w:rPr/>
            </w:r>
            <w:bookmarkStart w:id="192" w:name="__bookmark_69"/>
            <w:bookmarkStart w:id="193" w:name="__bookmark_69"/>
            <w:bookmarkEnd w:id="193"/>
          </w:p>
          <w:p>
            <w:pPr>
              <w:pStyle w:val="Normal"/>
              <w:spacing w:lineRule="atLeast" w:line="0"/>
              <w:rPr/>
            </w:pPr>
            <w:r>
              <w:rPr/>
            </w:r>
          </w:p>
        </w:tc>
      </w:tr>
    </w:tbl>
    <w:p>
      <w:pPr>
        <w:sectPr>
          <w:headerReference w:type="default" r:id="rId49"/>
          <w:headerReference w:type="first" r:id="rId50"/>
          <w:footerReference w:type="default" r:id="rId51"/>
          <w:footerReference w:type="first" r:id="rId52"/>
          <w:type w:val="nextPage"/>
          <w:pgSz w:orient="landscape" w:w="16838" w:h="11906"/>
          <w:pgMar w:left="360" w:right="360" w:gutter="0" w:header="360" w:top="417" w:footer="360" w:bottom="417"/>
          <w:pgNumType w:fmt="decimal"/>
          <w:formProt w:val="false"/>
          <w:textDirection w:val="lrTb"/>
          <w:docGrid w:type="default" w:linePitch="100" w:charSpace="8192"/>
        </w:sectPr>
      </w:pPr>
    </w:p>
    <w:p>
      <w:pPr>
        <w:pStyle w:val="Normal"/>
        <w:rPr>
          <w:vanish/>
        </w:rPr>
      </w:pPr>
      <w:r>
        <w:rPr>
          <w:vanish/>
        </w:rPr>
      </w:r>
      <w:bookmarkStart w:id="194" w:name="__bookmark_73"/>
      <w:bookmarkStart w:id="195" w:name="__bookmark_73"/>
      <w:bookmarkEnd w:id="195"/>
    </w:p>
    <w:tbl>
      <w:tblPr>
        <w:tblW w:w="16117"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825"/>
        <w:gridCol w:w="749"/>
        <w:gridCol w:w="901"/>
        <w:gridCol w:w="6067"/>
        <w:gridCol w:w="1650"/>
        <w:gridCol w:w="1650"/>
        <w:gridCol w:w="1649"/>
        <w:gridCol w:w="1650"/>
        <w:gridCol w:w="974"/>
      </w:tblGrid>
      <w:tr>
        <w:trPr>
          <w:tblHeader w:val="true"/>
          <w:trHeight w:val="230" w:hRule="atLeast"/>
        </w:trPr>
        <w:tc>
          <w:tcPr>
            <w:tcW w:w="16115" w:type="dxa"/>
            <w:gridSpan w:val="9"/>
            <w:tcBorders/>
          </w:tcPr>
          <w:tbl>
            <w:tblPr>
              <w:tblW w:w="16117"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5808"/>
              <w:gridCol w:w="4500"/>
              <w:gridCol w:w="5809"/>
            </w:tblGrid>
            <w:tr>
              <w:trPr>
                <w:trHeight w:val="276" w:hRule="atLeast"/>
              </w:trPr>
              <w:tc>
                <w:tcPr>
                  <w:tcW w:w="16117" w:type="dxa"/>
                  <w:gridSpan w:val="3"/>
                  <w:tcBorders/>
                </w:tcPr>
                <w:p>
                  <w:pPr>
                    <w:pStyle w:val="Normal"/>
                    <w:jc w:val="center"/>
                    <w:rPr>
                      <w:b/>
                      <w:bCs/>
                      <w:color w:val="000000"/>
                      <w:sz w:val="24"/>
                      <w:szCs w:val="24"/>
                    </w:rPr>
                  </w:pPr>
                  <w:r>
                    <w:rPr>
                      <w:b/>
                      <w:bCs/>
                      <w:color w:val="000000"/>
                      <w:sz w:val="24"/>
                      <w:szCs w:val="24"/>
                    </w:rPr>
                    <w:t>АНАЛИТИЧКИ ПЛАН РАСХОДА ДИРЕКТНИХ БУЏЕТСКИХ КОРИСНИКА</w:t>
                  </w:r>
                </w:p>
              </w:tc>
            </w:tr>
            <w:tr>
              <w:trPr/>
              <w:tc>
                <w:tcPr>
                  <w:tcW w:w="5808" w:type="dxa"/>
                  <w:tcBorders/>
                </w:tcPr>
                <w:p>
                  <w:pPr>
                    <w:pStyle w:val="Normal"/>
                    <w:rPr>
                      <w:b/>
                      <w:bCs/>
                      <w:color w:val="000000"/>
                      <w:sz w:val="16"/>
                      <w:szCs w:val="16"/>
                    </w:rPr>
                  </w:pPr>
                  <w:r>
                    <w:rPr>
                      <w:b/>
                      <w:bCs/>
                      <w:color w:val="000000"/>
                      <w:sz w:val="16"/>
                      <w:szCs w:val="16"/>
                    </w:rPr>
                    <w:t>0     БУЏЕТ ОПШТИНЕ АРИЉЕ</w:t>
                  </w:r>
                </w:p>
              </w:tc>
              <w:tc>
                <w:tcPr>
                  <w:tcW w:w="4500" w:type="dxa"/>
                  <w:tcBorders/>
                </w:tcPr>
                <w:p>
                  <w:pPr>
                    <w:pStyle w:val="Normal"/>
                    <w:jc w:val="center"/>
                    <w:rPr>
                      <w:b/>
                      <w:bCs/>
                      <w:color w:val="000000"/>
                    </w:rPr>
                  </w:pPr>
                  <w:r>
                    <w:rPr>
                      <w:b/>
                      <w:bCs/>
                      <w:color w:val="000000"/>
                    </w:rPr>
                    <w:t>2026</w:t>
                  </w:r>
                </w:p>
              </w:tc>
              <w:tc>
                <w:tcPr>
                  <w:tcW w:w="5809" w:type="dxa"/>
                  <w:tcBorders/>
                </w:tcPr>
                <w:p>
                  <w:pPr>
                    <w:pStyle w:val="Normal"/>
                    <w:spacing w:lineRule="atLeast" w:line="0"/>
                    <w:jc w:val="center"/>
                    <w:rPr/>
                  </w:pPr>
                  <w:r>
                    <w:rPr/>
                  </w:r>
                </w:p>
              </w:tc>
            </w:tr>
          </w:tbl>
          <w:p>
            <w:pPr>
              <w:pStyle w:val="Normal"/>
              <w:spacing w:lineRule="atLeast" w:line="0"/>
              <w:rPr/>
            </w:pPr>
            <w:r>
              <w:rPr/>
            </w:r>
          </w:p>
        </w:tc>
      </w:tr>
      <w:tr>
        <w:trPr>
          <w:tblHeader w:val="true"/>
          <w:trHeight w:val="300" w:hRule="exact"/>
        </w:trPr>
        <w:tc>
          <w:tcPr>
            <w:tcW w:w="16115" w:type="dxa"/>
            <w:gridSpan w:val="9"/>
            <w:tcBorders>
              <w:bottom w:val="single" w:sz="6" w:space="0" w:color="000000"/>
            </w:tcBorders>
          </w:tcPr>
          <w:p>
            <w:pPr>
              <w:pStyle w:val="Normal"/>
              <w:spacing w:lineRule="atLeast" w:line="0"/>
              <w:jc w:val="center"/>
              <w:rPr/>
            </w:pPr>
            <w:r>
              <w:rPr/>
            </w:r>
          </w:p>
        </w:tc>
      </w:tr>
      <w:tr>
        <w:trPr>
          <w:tblHeader w:val="true"/>
        </w:trPr>
        <w:tc>
          <w:tcPr>
            <w:tcW w:w="825"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Број позиције</w:t>
            </w:r>
          </w:p>
        </w:tc>
        <w:tc>
          <w:tcPr>
            <w:tcW w:w="7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Економ. класиф.</w:t>
            </w:r>
          </w:p>
        </w:tc>
        <w:tc>
          <w:tcPr>
            <w:tcW w:w="90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Расходи по наменама</w:t>
            </w:r>
          </w:p>
        </w:tc>
        <w:tc>
          <w:tcPr>
            <w:tcW w:w="6067"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буџета</w:t>
            </w:r>
          </w:p>
          <w:p>
            <w:pPr>
              <w:pStyle w:val="Normal"/>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сопствених извора 04</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Укупно</w:t>
            </w:r>
          </w:p>
        </w:tc>
        <w:tc>
          <w:tcPr>
            <w:tcW w:w="974"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Структура</w:t>
            </w:r>
          </w:p>
          <w:p>
            <w:pPr>
              <w:pStyle w:val="Normal"/>
              <w:jc w:val="center"/>
              <w:rPr>
                <w:b/>
                <w:bCs/>
                <w:color w:val="000000"/>
                <w:sz w:val="16"/>
                <w:szCs w:val="16"/>
              </w:rPr>
            </w:pPr>
            <w:r>
              <w:rPr>
                <w:b/>
                <w:bCs/>
                <w:color w:val="000000"/>
                <w:sz w:val="16"/>
                <w:szCs w:val="16"/>
              </w:rPr>
              <w:t>( % )</w:t>
            </w:r>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"0 БУЏЕТ ОПШТИНЕ АРИЉЕ" \l 1 </w:instrText>
            </w:r>
            <w:r>
              <w:rPr/>
              <w:fldChar w:fldCharType="separate"/>
            </w:r>
            <w:r>
              <w:rPr/>
            </w:r>
            <w:r>
              <w:rPr/>
              <w:fldChar w:fldCharType="end"/>
            </w:r>
          </w:p>
          <w:p>
            <w:pPr>
              <w:pStyle w:val="Normal"/>
              <w:rPr>
                <w:vanish/>
              </w:rPr>
            </w:pPr>
            <w:r>
              <w:fldChar w:fldCharType="begin"/>
            </w:r>
            <w:r>
              <w:rPr/>
              <w:instrText xml:space="preserve"> TC "1 СКУПШТИНА ОПШТИНЕ" \l 1 </w:instrText>
            </w:r>
            <w:r>
              <w:rPr/>
              <w:fldChar w:fldCharType="separate"/>
            </w:r>
            <w:r>
              <w:rPr/>
            </w:r>
            <w:r>
              <w:rPr/>
              <w:fldChar w:fldCharType="end"/>
            </w:r>
          </w:p>
          <w:p>
            <w:pPr>
              <w:pStyle w:val="Normal"/>
              <w:rPr>
                <w:b/>
                <w:bCs/>
                <w:color w:val="000000"/>
                <w:sz w:val="16"/>
                <w:szCs w:val="16"/>
              </w:rPr>
            </w:pPr>
            <w:r>
              <w:rPr>
                <w:b/>
                <w:bCs/>
                <w:color w:val="000000"/>
                <w:sz w:val="16"/>
                <w:szCs w:val="16"/>
              </w:rPr>
              <w:t>Раздео</w:t>
            </w:r>
          </w:p>
        </w:tc>
        <w:tc>
          <w:tcPr>
            <w:tcW w:w="749" w:type="dxa"/>
            <w:tcBorders>
              <w:top w:val="single" w:sz="6" w:space="0" w:color="000000"/>
              <w:bottom w:val="single" w:sz="6" w:space="0" w:color="000000"/>
            </w:tcBorders>
            <w:vAlign w:val="center"/>
          </w:tcPr>
          <w:p>
            <w:pPr>
              <w:pStyle w:val="Normal"/>
              <w:spacing w:lineRule="atLeast" w:line="0"/>
              <w:rPr/>
            </w:pPr>
            <w:r>
              <w:rPr/>
            </w:r>
          </w:p>
        </w:tc>
        <w:tc>
          <w:tcPr>
            <w:tcW w:w="901"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1</w:t>
            </w:r>
          </w:p>
        </w:tc>
        <w:tc>
          <w:tcPr>
            <w:tcW w:w="13640" w:type="dxa"/>
            <w:gridSpan w:val="6"/>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СКУПШТИНА ОПШТИНЕ</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vanish/>
              </w:rPr>
            </w:pPr>
            <w:r>
              <w:fldChar w:fldCharType="begin"/>
            </w:r>
            <w:r>
              <w:rPr/>
              <w:instrText xml:space="preserve"> TC "-" \l 1 </w:instrText>
            </w:r>
            <w:r>
              <w:rPr/>
              <w:fldChar w:fldCharType="separate"/>
            </w:r>
            <w:r>
              <w:rPr/>
            </w:r>
            <w:r>
              <w:rPr/>
              <w:fldChar w:fldCharType="end"/>
            </w:r>
          </w:p>
          <w:p>
            <w:pPr>
              <w:pStyle w:val="Normal"/>
              <w:jc w:val="center"/>
              <w:rPr>
                <w:color w:val="000000"/>
                <w:sz w:val="16"/>
                <w:szCs w:val="16"/>
              </w:rPr>
            </w:pPr>
            <w:r>
              <w:rPr>
                <w:color w:val="000000"/>
                <w:sz w:val="16"/>
                <w:szCs w:val="16"/>
              </w:rPr>
              <w:t>1/0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3.934.800,00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3.934.800,00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0,47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393.490,00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393.490,00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202.640,00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202.640,00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службених путовања у иностранство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423600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423500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7.800.000,00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7.800.000,00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0,92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423700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768.430,00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768.430,00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0,09</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9/1</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421600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Закуп имовине и опреме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9/2</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74.000,00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74.000,00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9/2</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423500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1.478.000,00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1.478.000,00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9/2</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148.000,00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148.000,00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9/3</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15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раздео</w:t>
            </w:r>
          </w:p>
        </w:tc>
        <w:tc>
          <w:tcPr>
            <w:tcW w:w="901"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1</w:t>
            </w:r>
          </w:p>
        </w:tc>
        <w:tc>
          <w:tcPr>
            <w:tcW w:w="6067"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СКУПШТИНА ОПШТИНЕ</w:t>
            </w:r>
          </w:p>
        </w:tc>
        <w:tc>
          <w:tcPr>
            <w:tcW w:w="165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16.689.360,00</w:t>
            </w:r>
          </w:p>
        </w:tc>
        <w:tc>
          <w:tcPr>
            <w:tcW w:w="165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16.689.360,00</w:t>
            </w:r>
          </w:p>
        </w:tc>
        <w:tc>
          <w:tcPr>
            <w:tcW w:w="974" w:type="dxa"/>
            <w:tcBorders>
              <w:top w:val="single" w:sz="6" w:space="0" w:color="000000"/>
              <w:bottom w:val="single" w:sz="6" w:space="0" w:color="000000"/>
              <w:right w:val="single" w:sz="6" w:space="0" w:color="000000"/>
            </w:tcBorders>
            <w:shd w:color="auto" w:fill="F5F5F5" w:val="clear"/>
            <w:tcMar>
              <w:right w:w="200" w:type="dxa"/>
            </w:tcMar>
          </w:tcPr>
          <w:p>
            <w:pPr>
              <w:pStyle w:val="Normal"/>
              <w:jc w:val="right"/>
              <w:rPr>
                <w:b/>
                <w:bCs/>
                <w:color w:val="000000"/>
                <w:sz w:val="16"/>
                <w:szCs w:val="16"/>
              </w:rPr>
            </w:pPr>
            <w:r>
              <w:rPr>
                <w:b/>
                <w:bCs/>
                <w:color w:val="000000"/>
                <w:sz w:val="16"/>
                <w:szCs w:val="16"/>
              </w:rPr>
              <w:t>1,98</w:t>
            </w:r>
          </w:p>
        </w:tc>
      </w:tr>
      <w:tr>
        <w:trPr>
          <w:trHeight w:val="1" w:hRule="atLeas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"2 ПРЕДСЕДНИК ОПШТИНЕ" \l 1 </w:instrText>
            </w:r>
            <w:r>
              <w:rPr/>
              <w:fldChar w:fldCharType="separate"/>
            </w:r>
            <w:r>
              <w:rPr/>
            </w:r>
            <w:r>
              <w:rPr/>
              <w:fldChar w:fldCharType="end"/>
            </w:r>
          </w:p>
          <w:p>
            <w:pPr>
              <w:pStyle w:val="Normal"/>
              <w:rPr>
                <w:b/>
                <w:bCs/>
                <w:color w:val="000000"/>
                <w:sz w:val="16"/>
                <w:szCs w:val="16"/>
              </w:rPr>
            </w:pPr>
            <w:r>
              <w:rPr>
                <w:b/>
                <w:bCs/>
                <w:color w:val="000000"/>
                <w:sz w:val="16"/>
                <w:szCs w:val="16"/>
              </w:rPr>
              <w:t>Раздео</w:t>
            </w:r>
          </w:p>
        </w:tc>
        <w:tc>
          <w:tcPr>
            <w:tcW w:w="749" w:type="dxa"/>
            <w:tcBorders>
              <w:top w:val="single" w:sz="6" w:space="0" w:color="000000"/>
              <w:bottom w:val="single" w:sz="6" w:space="0" w:color="000000"/>
            </w:tcBorders>
            <w:vAlign w:val="center"/>
          </w:tcPr>
          <w:p>
            <w:pPr>
              <w:pStyle w:val="Normal"/>
              <w:spacing w:lineRule="atLeast" w:line="0"/>
              <w:rPr/>
            </w:pPr>
            <w:r>
              <w:rPr/>
            </w:r>
          </w:p>
        </w:tc>
        <w:tc>
          <w:tcPr>
            <w:tcW w:w="901"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2</w:t>
            </w:r>
          </w:p>
        </w:tc>
        <w:tc>
          <w:tcPr>
            <w:tcW w:w="13640" w:type="dxa"/>
            <w:gridSpan w:val="6"/>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ПРЕДСЕДНИК ОПШТИНЕ</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vanish/>
              </w:rPr>
            </w:pPr>
            <w:r>
              <w:fldChar w:fldCharType="begin"/>
            </w:r>
            <w:r>
              <w:rPr/>
              <w:instrText xml:space="preserve"> TC "-" \l 1 </w:instrText>
            </w:r>
            <w:r>
              <w:rPr/>
              <w:fldChar w:fldCharType="separate"/>
            </w:r>
            <w:r>
              <w:rPr/>
            </w:r>
            <w:r>
              <w:rPr/>
              <w:fldChar w:fldCharType="end"/>
            </w:r>
          </w:p>
          <w:p>
            <w:pPr>
              <w:pStyle w:val="Normal"/>
              <w:jc w:val="center"/>
              <w:rPr>
                <w:color w:val="000000"/>
                <w:sz w:val="16"/>
                <w:szCs w:val="16"/>
              </w:rPr>
            </w:pPr>
            <w:r>
              <w:rPr>
                <w:color w:val="000000"/>
                <w:sz w:val="16"/>
                <w:szCs w:val="16"/>
              </w:rPr>
              <w:t>10/0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5.763.830,00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5.763.830,00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0,68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576.380,00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576.380,00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296.840,00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296.840,00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15/0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службених путовања у иностранство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15/0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16/0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423600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16/0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Административне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16/0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16/0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423700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16/0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160.000,00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160.000,00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17/0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15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раздео</w:t>
            </w:r>
          </w:p>
        </w:tc>
        <w:tc>
          <w:tcPr>
            <w:tcW w:w="901"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2</w:t>
            </w:r>
          </w:p>
        </w:tc>
        <w:tc>
          <w:tcPr>
            <w:tcW w:w="6067"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ПРЕДСЕДНИК ОПШТИНЕ</w:t>
            </w:r>
          </w:p>
        </w:tc>
        <w:tc>
          <w:tcPr>
            <w:tcW w:w="165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8.187.050,00</w:t>
            </w:r>
          </w:p>
        </w:tc>
        <w:tc>
          <w:tcPr>
            <w:tcW w:w="165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8.187.050,00</w:t>
            </w:r>
          </w:p>
        </w:tc>
        <w:tc>
          <w:tcPr>
            <w:tcW w:w="974" w:type="dxa"/>
            <w:tcBorders>
              <w:top w:val="single" w:sz="6" w:space="0" w:color="000000"/>
              <w:bottom w:val="single" w:sz="6" w:space="0" w:color="000000"/>
              <w:right w:val="single" w:sz="6" w:space="0" w:color="000000"/>
            </w:tcBorders>
            <w:shd w:color="auto" w:fill="F5F5F5" w:val="clear"/>
            <w:tcMar>
              <w:right w:w="200" w:type="dxa"/>
            </w:tcMar>
          </w:tcPr>
          <w:p>
            <w:pPr>
              <w:pStyle w:val="Normal"/>
              <w:jc w:val="right"/>
              <w:rPr>
                <w:b/>
                <w:bCs/>
                <w:color w:val="000000"/>
                <w:sz w:val="16"/>
                <w:szCs w:val="16"/>
              </w:rPr>
            </w:pPr>
            <w:r>
              <w:rPr>
                <w:b/>
                <w:bCs/>
                <w:color w:val="000000"/>
                <w:sz w:val="16"/>
                <w:szCs w:val="16"/>
              </w:rPr>
              <w:t>0,97</w:t>
            </w:r>
          </w:p>
        </w:tc>
      </w:tr>
      <w:tr>
        <w:trPr>
          <w:trHeight w:val="1" w:hRule="atLeas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"3 ОПШТИНСКО ВЕЋЕ" \l 1 </w:instrText>
            </w:r>
            <w:r>
              <w:rPr/>
              <w:fldChar w:fldCharType="separate"/>
            </w:r>
            <w:r>
              <w:rPr/>
            </w:r>
            <w:r>
              <w:rPr/>
              <w:fldChar w:fldCharType="end"/>
            </w:r>
          </w:p>
          <w:p>
            <w:pPr>
              <w:pStyle w:val="Normal"/>
              <w:rPr>
                <w:b/>
                <w:bCs/>
                <w:color w:val="000000"/>
                <w:sz w:val="16"/>
                <w:szCs w:val="16"/>
              </w:rPr>
            </w:pPr>
            <w:r>
              <w:rPr>
                <w:b/>
                <w:bCs/>
                <w:color w:val="000000"/>
                <w:sz w:val="16"/>
                <w:szCs w:val="16"/>
              </w:rPr>
              <w:t>Раздео</w:t>
            </w:r>
          </w:p>
        </w:tc>
        <w:tc>
          <w:tcPr>
            <w:tcW w:w="749" w:type="dxa"/>
            <w:tcBorders>
              <w:top w:val="single" w:sz="6" w:space="0" w:color="000000"/>
              <w:bottom w:val="single" w:sz="6" w:space="0" w:color="000000"/>
            </w:tcBorders>
            <w:vAlign w:val="center"/>
          </w:tcPr>
          <w:p>
            <w:pPr>
              <w:pStyle w:val="Normal"/>
              <w:spacing w:lineRule="atLeast" w:line="0"/>
              <w:rPr/>
            </w:pPr>
            <w:r>
              <w:rPr/>
            </w:r>
          </w:p>
        </w:tc>
        <w:tc>
          <w:tcPr>
            <w:tcW w:w="901"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3</w:t>
            </w:r>
          </w:p>
        </w:tc>
        <w:tc>
          <w:tcPr>
            <w:tcW w:w="13640" w:type="dxa"/>
            <w:gridSpan w:val="6"/>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ОПШТИНСКО ВЕЋЕ</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vanish/>
              </w:rPr>
            </w:pPr>
            <w:r>
              <w:fldChar w:fldCharType="begin"/>
            </w:r>
            <w:r>
              <w:rPr/>
              <w:instrText xml:space="preserve"> TC "-" \l 1 </w:instrText>
            </w:r>
            <w:r>
              <w:rPr/>
              <w:fldChar w:fldCharType="separate"/>
            </w:r>
            <w:r>
              <w:rPr/>
            </w:r>
            <w:r>
              <w:rPr/>
              <w:fldChar w:fldCharType="end"/>
            </w:r>
          </w:p>
          <w:p>
            <w:pPr>
              <w:pStyle w:val="Normal"/>
              <w:jc w:val="center"/>
              <w:rPr>
                <w:color w:val="000000"/>
                <w:sz w:val="16"/>
                <w:szCs w:val="16"/>
              </w:rPr>
            </w:pPr>
            <w:r>
              <w:rPr>
                <w:color w:val="000000"/>
                <w:sz w:val="16"/>
                <w:szCs w:val="16"/>
              </w:rPr>
              <w:t>18/0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423500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0,21</w:t>
            </w:r>
          </w:p>
        </w:tc>
      </w:tr>
      <w:tr>
        <w:trPr/>
        <w:tc>
          <w:tcPr>
            <w:tcW w:w="15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раздео</w:t>
            </w:r>
          </w:p>
        </w:tc>
        <w:tc>
          <w:tcPr>
            <w:tcW w:w="901"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3</w:t>
            </w:r>
          </w:p>
        </w:tc>
        <w:tc>
          <w:tcPr>
            <w:tcW w:w="6067"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ОПШТИНСКО ВЕЋЕ</w:t>
            </w:r>
          </w:p>
        </w:tc>
        <w:tc>
          <w:tcPr>
            <w:tcW w:w="165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1.800.000,00</w:t>
            </w:r>
          </w:p>
        </w:tc>
        <w:tc>
          <w:tcPr>
            <w:tcW w:w="165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1.800.000,00</w:t>
            </w:r>
          </w:p>
        </w:tc>
        <w:tc>
          <w:tcPr>
            <w:tcW w:w="974" w:type="dxa"/>
            <w:tcBorders>
              <w:top w:val="single" w:sz="6" w:space="0" w:color="000000"/>
              <w:bottom w:val="single" w:sz="6" w:space="0" w:color="000000"/>
              <w:right w:val="single" w:sz="6" w:space="0" w:color="000000"/>
            </w:tcBorders>
            <w:shd w:color="auto" w:fill="F5F5F5" w:val="clear"/>
            <w:tcMar>
              <w:right w:w="200" w:type="dxa"/>
            </w:tcMar>
          </w:tcPr>
          <w:p>
            <w:pPr>
              <w:pStyle w:val="Normal"/>
              <w:jc w:val="right"/>
              <w:rPr>
                <w:b/>
                <w:bCs/>
                <w:color w:val="000000"/>
                <w:sz w:val="16"/>
                <w:szCs w:val="16"/>
              </w:rPr>
            </w:pPr>
            <w:r>
              <w:rPr>
                <w:b/>
                <w:bCs/>
                <w:color w:val="000000"/>
                <w:sz w:val="16"/>
                <w:szCs w:val="16"/>
              </w:rPr>
              <w:t>0,21</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"4 ОПШТИНСКИ ПРАВОБРАНИЛАЦ" \l 1 </w:instrText>
            </w:r>
            <w:r>
              <w:rPr/>
              <w:fldChar w:fldCharType="separate"/>
            </w:r>
            <w:r>
              <w:rPr/>
            </w:r>
            <w:r>
              <w:rPr/>
              <w:fldChar w:fldCharType="end"/>
            </w:r>
          </w:p>
          <w:p>
            <w:pPr>
              <w:pStyle w:val="Normal"/>
              <w:rPr>
                <w:b/>
                <w:bCs/>
                <w:color w:val="000000"/>
                <w:sz w:val="16"/>
                <w:szCs w:val="16"/>
              </w:rPr>
            </w:pPr>
            <w:r>
              <w:rPr>
                <w:b/>
                <w:bCs/>
                <w:color w:val="000000"/>
                <w:sz w:val="16"/>
                <w:szCs w:val="16"/>
              </w:rPr>
              <w:t>Раздео</w:t>
            </w:r>
          </w:p>
        </w:tc>
        <w:tc>
          <w:tcPr>
            <w:tcW w:w="749" w:type="dxa"/>
            <w:tcBorders>
              <w:top w:val="single" w:sz="6" w:space="0" w:color="000000"/>
              <w:bottom w:val="single" w:sz="6" w:space="0" w:color="000000"/>
            </w:tcBorders>
            <w:vAlign w:val="center"/>
          </w:tcPr>
          <w:p>
            <w:pPr>
              <w:pStyle w:val="Normal"/>
              <w:spacing w:lineRule="atLeast" w:line="0"/>
              <w:rPr/>
            </w:pPr>
            <w:r>
              <w:rPr/>
            </w:r>
          </w:p>
        </w:tc>
        <w:tc>
          <w:tcPr>
            <w:tcW w:w="901"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4</w:t>
            </w:r>
          </w:p>
        </w:tc>
        <w:tc>
          <w:tcPr>
            <w:tcW w:w="13640" w:type="dxa"/>
            <w:gridSpan w:val="6"/>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ОПШТИНСКИ ПРАВОБРАНИЛАЦ</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vanish/>
              </w:rPr>
            </w:pPr>
            <w:r>
              <w:fldChar w:fldCharType="begin"/>
            </w:r>
            <w:r>
              <w:rPr/>
              <w:instrText xml:space="preserve"> TC "-" \l 1 </w:instrText>
            </w:r>
            <w:r>
              <w:rPr/>
              <w:fldChar w:fldCharType="separate"/>
            </w:r>
            <w:r>
              <w:rPr/>
            </w:r>
            <w:r>
              <w:rPr/>
              <w:fldChar w:fldCharType="end"/>
            </w:r>
          </w:p>
          <w:p>
            <w:pPr>
              <w:pStyle w:val="Normal"/>
              <w:jc w:val="center"/>
              <w:rPr>
                <w:color w:val="000000"/>
                <w:sz w:val="16"/>
                <w:szCs w:val="16"/>
              </w:rPr>
            </w:pPr>
            <w:r>
              <w:rPr>
                <w:color w:val="000000"/>
                <w:sz w:val="16"/>
                <w:szCs w:val="16"/>
              </w:rPr>
              <w:t>19/0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2.063.800,00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2.063.800,00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106.280,00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106.280,00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206.300,00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206.300,00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21/0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21/0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22/0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23/0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24/0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службених путовања у иностранство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24/0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25/0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26/0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15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раздео</w:t>
            </w:r>
          </w:p>
        </w:tc>
        <w:tc>
          <w:tcPr>
            <w:tcW w:w="901"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4</w:t>
            </w:r>
          </w:p>
        </w:tc>
        <w:tc>
          <w:tcPr>
            <w:tcW w:w="6067"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ОПШТИНСКИ ПРАВОБРАНИЛАЦ</w:t>
            </w:r>
          </w:p>
        </w:tc>
        <w:tc>
          <w:tcPr>
            <w:tcW w:w="165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3.006.380,00</w:t>
            </w:r>
          </w:p>
        </w:tc>
        <w:tc>
          <w:tcPr>
            <w:tcW w:w="165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3.006.380,00</w:t>
            </w:r>
          </w:p>
        </w:tc>
        <w:tc>
          <w:tcPr>
            <w:tcW w:w="974" w:type="dxa"/>
            <w:tcBorders>
              <w:top w:val="single" w:sz="6" w:space="0" w:color="000000"/>
              <w:bottom w:val="single" w:sz="6" w:space="0" w:color="000000"/>
              <w:right w:val="single" w:sz="6" w:space="0" w:color="000000"/>
            </w:tcBorders>
            <w:shd w:color="auto" w:fill="F5F5F5" w:val="clear"/>
            <w:tcMar>
              <w:right w:w="200" w:type="dxa"/>
            </w:tcMar>
          </w:tcPr>
          <w:p>
            <w:pPr>
              <w:pStyle w:val="Normal"/>
              <w:jc w:val="right"/>
              <w:rPr>
                <w:b/>
                <w:bCs/>
                <w:color w:val="000000"/>
                <w:sz w:val="16"/>
                <w:szCs w:val="16"/>
              </w:rPr>
            </w:pPr>
            <w:r>
              <w:rPr>
                <w:b/>
                <w:bCs/>
                <w:color w:val="000000"/>
                <w:sz w:val="16"/>
                <w:szCs w:val="16"/>
              </w:rPr>
              <w:t>0,36</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 ОПШТИНСКА УПРАВА" \l 1 </w:instrText>
            </w:r>
            <w:r>
              <w:rPr/>
              <w:fldChar w:fldCharType="separate"/>
            </w:r>
            <w:r>
              <w:rPr/>
            </w:r>
            <w:r>
              <w:rPr/>
              <w:fldChar w:fldCharType="end"/>
            </w:r>
          </w:p>
          <w:p>
            <w:pPr>
              <w:pStyle w:val="Normal"/>
              <w:rPr>
                <w:b/>
                <w:bCs/>
                <w:color w:val="000000"/>
                <w:sz w:val="16"/>
                <w:szCs w:val="16"/>
              </w:rPr>
            </w:pPr>
            <w:r>
              <w:rPr>
                <w:b/>
                <w:bCs/>
                <w:color w:val="000000"/>
                <w:sz w:val="16"/>
                <w:szCs w:val="16"/>
              </w:rPr>
              <w:t>Раздео</w:t>
            </w:r>
          </w:p>
        </w:tc>
        <w:tc>
          <w:tcPr>
            <w:tcW w:w="749" w:type="dxa"/>
            <w:tcBorders>
              <w:top w:val="single" w:sz="6" w:space="0" w:color="000000"/>
              <w:bottom w:val="single" w:sz="6" w:space="0" w:color="000000"/>
            </w:tcBorders>
            <w:vAlign w:val="center"/>
          </w:tcPr>
          <w:p>
            <w:pPr>
              <w:pStyle w:val="Normal"/>
              <w:spacing w:lineRule="atLeast" w:line="0"/>
              <w:rPr/>
            </w:pPr>
            <w:r>
              <w:rPr/>
            </w:r>
          </w:p>
        </w:tc>
        <w:tc>
          <w:tcPr>
            <w:tcW w:w="901"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5</w:t>
            </w:r>
          </w:p>
        </w:tc>
        <w:tc>
          <w:tcPr>
            <w:tcW w:w="13640" w:type="dxa"/>
            <w:gridSpan w:val="6"/>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ОПШТИНСКА УПРАВА</w:t>
            </w:r>
            <w:bookmarkStart w:id="196" w:name="_Toc-"/>
            <w:bookmarkEnd w:id="196"/>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vanish/>
              </w:rPr>
            </w:pPr>
            <w:r>
              <w:fldChar w:fldCharType="begin"/>
            </w:r>
            <w:r>
              <w:rPr/>
              <w:instrText xml:space="preserve"> TC "-" \l 1 </w:instrText>
            </w:r>
            <w:r>
              <w:rPr/>
              <w:fldChar w:fldCharType="separate"/>
            </w:r>
            <w:r>
              <w:rPr/>
            </w:r>
            <w:r>
              <w:rPr/>
              <w:fldChar w:fldCharType="end"/>
            </w:r>
          </w:p>
          <w:p>
            <w:pPr>
              <w:pStyle w:val="Normal"/>
              <w:jc w:val="center"/>
              <w:rPr>
                <w:color w:val="000000"/>
                <w:sz w:val="16"/>
                <w:szCs w:val="16"/>
              </w:rPr>
            </w:pPr>
            <w:r>
              <w:rPr>
                <w:color w:val="000000"/>
                <w:sz w:val="16"/>
                <w:szCs w:val="16"/>
              </w:rPr>
              <w:t>27/0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472000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472100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из буџета у случају болести и инвалидности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14.500.000,00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1,72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27/0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472000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472300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из буџета за децу и породицу</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2.602.378,00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2.602.378,00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0,31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472000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472300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из буџета за децу и породицу</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2.358.000,00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4.358.000,00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0,52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423500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1.265.973,00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1.265.973,00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Новчане казне, пенали и камате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Остали трошкови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413100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472900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Остале накнаде из буџета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5.500.000,00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0,65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108.000,00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108.000,00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421500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189.000,00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189.000,00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1.710.000,00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1.710.000,00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310.000,00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310.000,00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426800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61.000,00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61.000,00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89.000,00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89.000,00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423500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Административне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31/0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472000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472300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из буџета за децу и породицу</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6.800.000,00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6.800.000,00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0,81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32/0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Дотације непрофитним организацијама које пружају помоћ домаћинствима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2.400.000,00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2.400.000,00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33/0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472000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472100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из буџета у случају болести и инвалидности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3.500.000,00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0,41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34/0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60.789.280,00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60.789.280,00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7,20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35/0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6.078.850,00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6.078.850,00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0,72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35/0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3.130.590,00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3.130.590,00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0,37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36/0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413100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0,09</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37/0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Исплата накнада за време одсуствовања с посла на терет фондова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37/0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37/0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0,36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2.400.000,00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2.400.000,00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38/1</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416000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416100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280.000,00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280.000,00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421600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Закуп имовине и опреме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3.750.000,00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3.750.000,00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0,44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421500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0,09</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1,42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5.500.000,00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0,65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Остали трошкови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службених путовања у иностранство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423700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423500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0,30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423600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1.190.000,00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1.190.000,00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0,36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Административне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9.400.000,00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9.400.000,00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1,11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424600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очувања животне средине, науке и геодетске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43/0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43/0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1.360.000,00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1.360.000,00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44/0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44/0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44/0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426800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44/0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1.210.000,00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1.210.000,00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44/0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Текући трансфери осталим нивоима власти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510.000,00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510.000,00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45/1</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465000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465200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Остале капиталне дотације и трансфери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4.066.887,00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4.066.887,00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0,48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45/1</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465000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465100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Остале текуће дотације и трансфери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84.317,00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84.317,00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47/0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47/0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Новчане казне, пенали и камате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47/0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Остали порези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Пројектно планирање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1.689.000,00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1.689.000,00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Опрема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0,36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515000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515100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50/1</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355.584,00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355.584,00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50/2</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700.244,00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6.644.416,00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7.344.660,00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0,87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483100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Новчане казне и пенали по решењу судова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2,37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52/0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484100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Накнада штете за повреде или штету насталу услед елементарних непогода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53/0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485000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485100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Накнада штете за повреде или штету нанету од стране државних органа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0,59</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54/0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499000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499100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Средства резерве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10.890.000,00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10.890.000,00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1,29</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55/0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499000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499100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Средства резерве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56/0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57/0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57/1</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Пројектно планирање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575.000,00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575.000,00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451100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субвенције јавним нефинансијским предузећима и организацијама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2.300.000,00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2.300.000,00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61/0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464100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дотације организацијама за обавезно социјално осигурање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2.941.680,00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2.941.680,00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0,35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62/0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63/0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Пољопривредне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0,36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64/0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пољопривреду</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0,47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65/0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451100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субвенције јавним нефинансијским предузећима и организацијама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0,53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66/0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67/0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одржавања аутопутева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13.000.000,00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13.000.000,00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1,54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67/0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49.000.000,00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49.000.000,00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5,80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Изградња зграда и објеката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23.000.000,00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2,72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Пројектно планирање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3.674.000,00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3.674.000,00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0,44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541000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541100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Земљиште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1.700.000,00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0,30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71/0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Изградња зграда и објеката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39.000.000,00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99.000.000,00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11,73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71/0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Пројектно планирање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2.700.000,00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2.700.000,00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0,32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71/1</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Изградња зграда и објеката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42.756.419,00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42.756.419,00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5,06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71/2</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Пројектно планирање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2.464.000,00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2.464.000,00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0,29</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72/0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21.000.000,00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27.100.000,00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48.100.000,00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5,70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73/0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451100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субвенције јавним нефинансијским предузећима и организацијама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1.770.000,00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1.770.000,00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74/0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75/0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451100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субвенције јавним нефинансијским предузећима и организацијама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76/0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424600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очувања животне средине, науке и геодетске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76/0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Медицинске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3.263.372,00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3.263.372,00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0,39</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77/0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262.230,00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262.230,00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77/0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службених путовања у иностранство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525.000,00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525.000,00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423500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337.900,00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337.900,00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840.195,00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840.195,00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258.500,00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258.500,00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423600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798.280,00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798.280,00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0,09</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2.230.000,00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3.017.161,00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5.247.161,00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0,62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Пројектно планирање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5.641.400,00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5.641.400,00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0,67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81/0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424500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одржавања националних паркова и природних површина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7.006.000,00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7.006.000,00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0,83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82/0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83/0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10.154.000,00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10.154.000,00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1,20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84/0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454100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субвенције приватним предузећима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9.900.000,00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4.250.000,00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14.150.000,00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1,68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84/1</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Пројектно планирање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85/0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Пројектно планирање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1,18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86/0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87/0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Пројектно планирање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621000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621900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Набавка домаћих акција и осталог капитала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0,71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1,66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0,53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91/0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Медицинске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0,09</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92/0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464100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дотације организацијама за обавезно социјално осигурање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93/0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23.000.000,00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23.000.000,00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2,72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94/0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95/0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454100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субвенције приватним предузећима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0,59</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96/0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0,83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97/0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421500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710.000,00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710.000,00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Изградња зграда и објеката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2,38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810.000,00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810.000,00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640.000,00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640.000,00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423500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175.000,00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175.000,00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423700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460.000,00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460.000,00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690.000,00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690.000,00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путовања у оквиру редовног рада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1.900.000,00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1.900.000,00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Капитално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7.830.000,00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7.830.000,00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0,93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7.250.000,00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7.250.000,00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0,86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22.540.000,00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22.540.000,00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2,67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483100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Новчане казне и пенали по решењу судова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512600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Опрема за образовање, науку, културу и спорт</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480.000,00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480.000,00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423600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390.000,00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390.000,00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Остали трошкови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970.000,00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970.000,00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426800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2.350.000,00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2.350.000,00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1.280.000,00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1.280.000,00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1.390.000,00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1.390.000,00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пољопривреду</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416100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5.200.000,00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5.200.000,00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0,62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Остали порези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778.000,00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778.000,00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0,09</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426600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1.440.000,00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1.440.000,00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515100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путовања ученика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6.880.000,00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6.880.000,00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0,81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Медицинске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4.735.000,00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4.735.000,00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0,56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образовања, културе и спорта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423500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512600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Опрема за образовање, науку, културу и спорт</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248.000,00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248.000,00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Медицинске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46.000,00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46.000,00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путовања ученика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1.180.000,00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1.180.000,00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581.000,00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581.000,00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498.000,00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498.000,00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430.000,00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430.000,00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421500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423700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181.000,00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181.000,00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426600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0,30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160.000,00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160.000,00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421600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Закуп имовине и опреме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151.000,00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151.000,00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416100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515100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63.000,00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63.000,00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483100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Новчане казне и пенали по решењу судова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Капитално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426800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217.000,00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217.000,00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0,83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423600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236.000,00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236.000,00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472000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472700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из буџета за образовање, културу, науку и спорт</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32.097.756,00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32.097.756,00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3,80</w:t>
            </w:r>
          </w:p>
        </w:tc>
      </w:tr>
      <w:tr>
        <w:trPr/>
        <w:tc>
          <w:tcPr>
            <w:tcW w:w="15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раздео</w:t>
            </w:r>
          </w:p>
        </w:tc>
        <w:tc>
          <w:tcPr>
            <w:tcW w:w="901"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5</w:t>
            </w:r>
          </w:p>
        </w:tc>
        <w:tc>
          <w:tcPr>
            <w:tcW w:w="6067"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ОПШТИНСКА УПРАВА</w:t>
            </w:r>
          </w:p>
        </w:tc>
        <w:tc>
          <w:tcPr>
            <w:tcW w:w="165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645.253.150,00</w:t>
            </w:r>
          </w:p>
        </w:tc>
        <w:tc>
          <w:tcPr>
            <w:tcW w:w="165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169.362.262,00</w:t>
            </w:r>
          </w:p>
        </w:tc>
        <w:tc>
          <w:tcPr>
            <w:tcW w:w="165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814.615.412,00</w:t>
            </w:r>
          </w:p>
        </w:tc>
        <w:tc>
          <w:tcPr>
            <w:tcW w:w="974" w:type="dxa"/>
            <w:tcBorders>
              <w:top w:val="single" w:sz="6" w:space="0" w:color="000000"/>
              <w:bottom w:val="single" w:sz="6" w:space="0" w:color="000000"/>
              <w:right w:val="single" w:sz="6" w:space="0" w:color="000000"/>
            </w:tcBorders>
            <w:shd w:color="auto" w:fill="F5F5F5" w:val="clear"/>
            <w:tcMar>
              <w:right w:w="200" w:type="dxa"/>
            </w:tcMar>
          </w:tcPr>
          <w:p>
            <w:pPr>
              <w:pStyle w:val="Normal"/>
              <w:jc w:val="right"/>
              <w:rPr>
                <w:b/>
                <w:bCs/>
                <w:color w:val="000000"/>
                <w:sz w:val="16"/>
                <w:szCs w:val="16"/>
              </w:rPr>
            </w:pPr>
            <w:r>
              <w:rPr>
                <w:b/>
                <w:bCs/>
                <w:color w:val="000000"/>
                <w:sz w:val="16"/>
                <w:szCs w:val="16"/>
              </w:rPr>
              <w:t>96,48</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1574" w:type="dxa"/>
            <w:gridSpan w:val="2"/>
            <w:tcBorders>
              <w:top w:val="single" w:sz="6" w:space="0" w:color="000000"/>
              <w:left w:val="single" w:sz="6" w:space="0" w:color="000000"/>
              <w:bottom w:val="single" w:sz="6" w:space="0" w:color="000000"/>
            </w:tcBorders>
            <w:shd w:color="auto" w:fill="E9E9E9" w:val="clear"/>
          </w:tcPr>
          <w:p>
            <w:pPr>
              <w:pStyle w:val="Normal"/>
              <w:rPr>
                <w:b/>
                <w:bCs/>
                <w:color w:val="000000"/>
                <w:sz w:val="16"/>
                <w:szCs w:val="16"/>
              </w:rPr>
            </w:pPr>
            <w:r>
              <w:rPr>
                <w:b/>
                <w:bCs/>
                <w:color w:val="000000"/>
                <w:sz w:val="16"/>
                <w:szCs w:val="16"/>
              </w:rPr>
              <w:t>Укупно за БК</w:t>
            </w:r>
          </w:p>
        </w:tc>
        <w:tc>
          <w:tcPr>
            <w:tcW w:w="901" w:type="dxa"/>
            <w:tcBorders>
              <w:top w:val="single" w:sz="6" w:space="0" w:color="000000"/>
              <w:bottom w:val="single" w:sz="6" w:space="0" w:color="000000"/>
            </w:tcBorders>
            <w:shd w:color="auto" w:fill="E9E9E9" w:val="clear"/>
          </w:tcPr>
          <w:p>
            <w:pPr>
              <w:pStyle w:val="Normal"/>
              <w:jc w:val="center"/>
              <w:rPr>
                <w:b/>
                <w:bCs/>
                <w:color w:val="000000"/>
                <w:sz w:val="16"/>
                <w:szCs w:val="16"/>
              </w:rPr>
            </w:pPr>
            <w:r>
              <w:rPr>
                <w:b/>
                <w:bCs/>
                <w:color w:val="000000"/>
                <w:sz w:val="16"/>
                <w:szCs w:val="16"/>
              </w:rPr>
              <w:t>0</w:t>
            </w:r>
          </w:p>
        </w:tc>
        <w:tc>
          <w:tcPr>
            <w:tcW w:w="6067" w:type="dxa"/>
            <w:tcBorders>
              <w:top w:val="single" w:sz="6" w:space="0" w:color="000000"/>
              <w:bottom w:val="single" w:sz="6" w:space="0" w:color="000000"/>
            </w:tcBorders>
            <w:shd w:color="auto" w:fill="E9E9E9" w:val="clear"/>
          </w:tcPr>
          <w:p>
            <w:pPr>
              <w:pStyle w:val="Normal"/>
              <w:rPr>
                <w:b/>
                <w:bCs/>
                <w:color w:val="000000"/>
                <w:sz w:val="16"/>
                <w:szCs w:val="16"/>
              </w:rPr>
            </w:pPr>
            <w:r>
              <w:rPr>
                <w:b/>
                <w:bCs/>
                <w:color w:val="000000"/>
                <w:sz w:val="16"/>
                <w:szCs w:val="16"/>
              </w:rPr>
              <w:t>БУЏЕТ ОПШТИНЕ АРИЉЕ</w:t>
            </w:r>
          </w:p>
        </w:tc>
        <w:tc>
          <w:tcPr>
            <w:tcW w:w="1650" w:type="dxa"/>
            <w:tcBorders>
              <w:top w:val="single" w:sz="6" w:space="0" w:color="000000"/>
              <w:bottom w:val="single" w:sz="6" w:space="0" w:color="000000"/>
            </w:tcBorders>
            <w:shd w:color="auto" w:fill="E9E9E9" w:val="clear"/>
          </w:tcPr>
          <w:p>
            <w:pPr>
              <w:pStyle w:val="Normal"/>
              <w:jc w:val="right"/>
              <w:rPr>
                <w:b/>
                <w:bCs/>
                <w:color w:val="000000"/>
                <w:sz w:val="16"/>
                <w:szCs w:val="16"/>
              </w:rPr>
            </w:pPr>
            <w:r>
              <w:rPr>
                <w:b/>
                <w:bCs/>
                <w:color w:val="000000"/>
                <w:sz w:val="16"/>
                <w:szCs w:val="16"/>
              </w:rPr>
              <w:t>674.935.940,00</w:t>
            </w:r>
          </w:p>
        </w:tc>
        <w:tc>
          <w:tcPr>
            <w:tcW w:w="1650" w:type="dxa"/>
            <w:tcBorders>
              <w:top w:val="single" w:sz="6" w:space="0" w:color="000000"/>
              <w:bottom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bottom w:val="single" w:sz="6" w:space="0" w:color="000000"/>
            </w:tcBorders>
            <w:shd w:color="auto" w:fill="E9E9E9" w:val="clear"/>
          </w:tcPr>
          <w:p>
            <w:pPr>
              <w:pStyle w:val="Normal"/>
              <w:jc w:val="right"/>
              <w:rPr>
                <w:b/>
                <w:bCs/>
                <w:color w:val="000000"/>
                <w:sz w:val="16"/>
                <w:szCs w:val="16"/>
              </w:rPr>
            </w:pPr>
            <w:r>
              <w:rPr>
                <w:b/>
                <w:bCs/>
                <w:color w:val="000000"/>
                <w:sz w:val="16"/>
                <w:szCs w:val="16"/>
              </w:rPr>
              <w:t>169.362.262,00</w:t>
            </w:r>
          </w:p>
        </w:tc>
        <w:tc>
          <w:tcPr>
            <w:tcW w:w="1650" w:type="dxa"/>
            <w:tcBorders>
              <w:top w:val="single" w:sz="6" w:space="0" w:color="000000"/>
              <w:bottom w:val="single" w:sz="6" w:space="0" w:color="000000"/>
            </w:tcBorders>
            <w:shd w:color="auto" w:fill="E9E9E9" w:val="clear"/>
          </w:tcPr>
          <w:p>
            <w:pPr>
              <w:pStyle w:val="Normal"/>
              <w:jc w:val="right"/>
              <w:rPr>
                <w:b/>
                <w:bCs/>
                <w:color w:val="000000"/>
                <w:sz w:val="16"/>
                <w:szCs w:val="16"/>
              </w:rPr>
            </w:pPr>
            <w:r>
              <w:rPr>
                <w:b/>
                <w:bCs/>
                <w:color w:val="000000"/>
                <w:sz w:val="16"/>
                <w:szCs w:val="16"/>
              </w:rPr>
              <w:t>844.298.202,00</w:t>
            </w:r>
          </w:p>
        </w:tc>
        <w:tc>
          <w:tcPr>
            <w:tcW w:w="974" w:type="dxa"/>
            <w:tcBorders>
              <w:top w:val="single" w:sz="6" w:space="0" w:color="000000"/>
              <w:bottom w:val="single" w:sz="6" w:space="0" w:color="000000"/>
              <w:right w:val="single" w:sz="6" w:space="0" w:color="000000"/>
            </w:tcBorders>
            <w:shd w:color="auto" w:fill="E9E9E9" w:val="clear"/>
            <w:tcMar>
              <w:right w:w="200" w:type="dxa"/>
            </w:tcMar>
          </w:tcPr>
          <w:p>
            <w:pPr>
              <w:pStyle w:val="Normal"/>
              <w:jc w:val="right"/>
              <w:rPr>
                <w:b/>
                <w:bCs/>
                <w:color w:val="000000"/>
                <w:sz w:val="16"/>
                <w:szCs w:val="16"/>
              </w:rPr>
            </w:pPr>
            <w:r>
              <w:rPr>
                <w:b/>
                <w:bCs/>
                <w:color w:val="000000"/>
                <w:sz w:val="16"/>
                <w:szCs w:val="16"/>
              </w:rPr>
              <w:t>100,00</w:t>
            </w:r>
          </w:p>
        </w:tc>
      </w:tr>
    </w:tbl>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rPr/>
            </w:pPr>
            <w:r>
              <w:rPr/>
            </w:r>
            <w:bookmarkStart w:id="197" w:name="__bookmark_74"/>
            <w:bookmarkStart w:id="198" w:name="__bookmark_74"/>
            <w:bookmarkEnd w:id="198"/>
          </w:p>
          <w:p>
            <w:pPr>
              <w:pStyle w:val="Normal"/>
              <w:spacing w:lineRule="atLeast" w:line="0"/>
              <w:rPr/>
            </w:pPr>
            <w:r>
              <w:rPr/>
            </w:r>
          </w:p>
        </w:tc>
      </w:tr>
    </w:tbl>
    <w:p>
      <w:pPr>
        <w:sectPr>
          <w:headerReference w:type="default" r:id="rId53"/>
          <w:headerReference w:type="first" r:id="rId54"/>
          <w:footerReference w:type="default" r:id="rId55"/>
          <w:footerReference w:type="first" r:id="rId56"/>
          <w:type w:val="nextPage"/>
          <w:pgSz w:orient="landscape" w:w="16838" w:h="11906"/>
          <w:pgMar w:left="360" w:right="360" w:gutter="0" w:header="360" w:top="417" w:footer="360" w:bottom="417"/>
          <w:pgNumType w:fmt="decimal"/>
          <w:formProt w:val="false"/>
          <w:textDirection w:val="lrTb"/>
          <w:docGrid w:type="default" w:linePitch="100" w:charSpace="8192"/>
        </w:sectPr>
      </w:pPr>
    </w:p>
    <w:p>
      <w:pPr>
        <w:pStyle w:val="Normal"/>
        <w:rPr>
          <w:vanish/>
        </w:rPr>
      </w:pPr>
      <w:r>
        <w:rPr>
          <w:vanish/>
        </w:rPr>
      </w:r>
      <w:bookmarkStart w:id="199" w:name="__bookmark_78"/>
      <w:bookmarkStart w:id="200" w:name="__bookmark_78"/>
      <w:bookmarkEnd w:id="200"/>
    </w:p>
    <w:tbl>
      <w:tblPr>
        <w:tblW w:w="16117"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749"/>
        <w:gridCol w:w="901"/>
        <w:gridCol w:w="4566"/>
        <w:gridCol w:w="1650"/>
        <w:gridCol w:w="1651"/>
        <w:gridCol w:w="1650"/>
        <w:gridCol w:w="1649"/>
        <w:gridCol w:w="1650"/>
        <w:gridCol w:w="1649"/>
      </w:tblGrid>
      <w:tr>
        <w:trPr>
          <w:tblHeader w:val="true"/>
          <w:trHeight w:val="276" w:hRule="atLeast"/>
        </w:trPr>
        <w:tc>
          <w:tcPr>
            <w:tcW w:w="16115" w:type="dxa"/>
            <w:gridSpan w:val="9"/>
            <w:tcBorders/>
          </w:tcPr>
          <w:p>
            <w:pPr>
              <w:pStyle w:val="Normal"/>
              <w:jc w:val="center"/>
              <w:rPr>
                <w:b/>
                <w:bCs/>
                <w:color w:val="000000"/>
                <w:sz w:val="24"/>
                <w:szCs w:val="24"/>
              </w:rPr>
            </w:pPr>
            <w:r>
              <w:rPr>
                <w:b/>
                <w:bCs/>
                <w:color w:val="000000"/>
                <w:sz w:val="24"/>
                <w:szCs w:val="24"/>
              </w:rPr>
              <w:t>ПЛАН РАСХОДА ЗА КОРИСНИКА БУЏЕТ ОПШТИНЕ АРИЉЕ</w:t>
            </w:r>
          </w:p>
        </w:tc>
      </w:tr>
      <w:tr>
        <w:trPr>
          <w:tblHeader w:val="true"/>
          <w:trHeight w:val="230" w:hRule="atLeast"/>
        </w:trPr>
        <w:tc>
          <w:tcPr>
            <w:tcW w:w="16115" w:type="dxa"/>
            <w:gridSpan w:val="9"/>
            <w:tcBorders/>
          </w:tcPr>
          <w:tbl>
            <w:tblPr>
              <w:tblW w:w="16117"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jc w:val="center"/>
                    <w:rPr>
                      <w:b/>
                      <w:bCs/>
                      <w:color w:val="000000"/>
                    </w:rPr>
                  </w:pPr>
                  <w:r>
                    <w:rPr>
                      <w:b/>
                      <w:bCs/>
                      <w:color w:val="000000"/>
                    </w:rPr>
                    <w:t>За период: 01.01.2026-31.12.2026</w:t>
                  </w:r>
                </w:p>
                <w:p>
                  <w:pPr>
                    <w:pStyle w:val="Normal"/>
                    <w:rPr/>
                  </w:pPr>
                  <w:r>
                    <w:rPr/>
                  </w:r>
                </w:p>
              </w:tc>
            </w:tr>
          </w:tbl>
          <w:p>
            <w:pPr>
              <w:pStyle w:val="Normal"/>
              <w:spacing w:lineRule="atLeast" w:line="0"/>
              <w:rPr/>
            </w:pPr>
            <w:r>
              <w:rPr/>
            </w:r>
          </w:p>
        </w:tc>
      </w:tr>
      <w:tr>
        <w:trPr>
          <w:tblHeader w:val="true"/>
          <w:trHeight w:val="300" w:hRule="exact"/>
        </w:trPr>
        <w:tc>
          <w:tcPr>
            <w:tcW w:w="16115" w:type="dxa"/>
            <w:gridSpan w:val="9"/>
            <w:tcBorders/>
          </w:tcPr>
          <w:p>
            <w:pPr>
              <w:pStyle w:val="Normal"/>
              <w:spacing w:lineRule="atLeast" w:line="0"/>
              <w:jc w:val="center"/>
              <w:rPr/>
            </w:pPr>
            <w:r>
              <w:rPr/>
            </w:r>
          </w:p>
        </w:tc>
      </w:tr>
      <w:tr>
        <w:trPr/>
        <w:tc>
          <w:tcPr>
            <w:tcW w:w="7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Конто</w:t>
            </w:r>
          </w:p>
        </w:tc>
        <w:tc>
          <w:tcPr>
            <w:tcW w:w="90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Расходи по наменама</w:t>
            </w:r>
          </w:p>
        </w:tc>
        <w:tc>
          <w:tcPr>
            <w:tcW w:w="4566"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Планирано</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буџета</w:t>
            </w:r>
          </w:p>
          <w:p>
            <w:pPr>
              <w:pStyle w:val="Normal"/>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сопствених извора 04</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Укупно</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Структура</w:t>
            </w:r>
          </w:p>
          <w:p>
            <w:pPr>
              <w:pStyle w:val="Normal"/>
              <w:jc w:val="center"/>
              <w:rPr>
                <w:b/>
                <w:bCs/>
                <w:color w:val="000000"/>
                <w:sz w:val="16"/>
                <w:szCs w:val="16"/>
              </w:rPr>
            </w:pPr>
            <w:r>
              <w:rPr>
                <w:b/>
                <w:bCs/>
                <w:color w:val="000000"/>
                <w:sz w:val="16"/>
                <w:szCs w:val="16"/>
              </w:rPr>
              <w:t>( % )</w:t>
            </w:r>
          </w:p>
        </w:tc>
      </w:tr>
      <w:tr>
        <w:trPr/>
        <w:tc>
          <w:tcPr>
            <w:tcW w:w="749" w:type="dxa"/>
            <w:tcBorders>
              <w:top w:val="single" w:sz="6" w:space="0" w:color="000000"/>
              <w:left w:val="single" w:sz="6" w:space="0" w:color="000000"/>
              <w:bottom w:val="single" w:sz="6" w:space="0" w:color="000000"/>
            </w:tcBorders>
          </w:tcPr>
          <w:p>
            <w:pPr>
              <w:pStyle w:val="Normal"/>
              <w:rPr>
                <w:vanish/>
              </w:rPr>
            </w:pPr>
            <w:r>
              <w:fldChar w:fldCharType="begin"/>
            </w:r>
            <w:r>
              <w:rPr/>
              <w:instrText xml:space="preserve"> TC "0 БУЏЕТ ОПШТИНЕ АРИЉЕ" \l 1 </w:instrText>
            </w:r>
            <w:r>
              <w:rPr/>
              <w:fldChar w:fldCharType="separate"/>
            </w:r>
            <w:r>
              <w:rPr/>
            </w:r>
            <w:r>
              <w:rPr/>
              <w:fldChar w:fldCharType="end"/>
            </w:r>
          </w:p>
          <w:p>
            <w:pPr>
              <w:pStyle w:val="Normal"/>
              <w:jc w:val="center"/>
              <w:rPr>
                <w:b/>
                <w:bCs/>
                <w:color w:val="000000"/>
              </w:rPr>
            </w:pPr>
            <w:r>
              <w:rPr>
                <w:b/>
                <w:bCs/>
                <w:color w:val="000000"/>
              </w:rPr>
              <w:t>0</w:t>
            </w:r>
          </w:p>
        </w:tc>
        <w:tc>
          <w:tcPr>
            <w:tcW w:w="15366" w:type="dxa"/>
            <w:gridSpan w:val="8"/>
            <w:tcBorders>
              <w:top w:val="single" w:sz="6" w:space="0" w:color="000000"/>
              <w:bottom w:val="single" w:sz="6" w:space="0" w:color="000000"/>
              <w:right w:val="single" w:sz="6" w:space="0" w:color="000000"/>
            </w:tcBorders>
          </w:tcPr>
          <w:p>
            <w:pPr>
              <w:pStyle w:val="Normal"/>
              <w:rPr>
                <w:b/>
                <w:bCs/>
                <w:color w:val="000000"/>
              </w:rPr>
            </w:pPr>
            <w:r>
              <w:rPr>
                <w:b/>
                <w:bCs/>
                <w:color w:val="000000"/>
              </w:rPr>
              <w:t>БУЏЕТ ОПШТИНЕ АРИЉЕ</w:t>
            </w:r>
            <w:bookmarkStart w:id="201" w:name="_Toc411000_ПЛАТЕ,_ДОДАЦИ_И_НАКНАДЕ_ЗАПОС"/>
            <w:bookmarkEnd w:id="201"/>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"411000 ПЛАТЕ, ДОДАЦИ И НАКНАДЕ ЗАПОСЛЕНИХ (ЗАРАДЕ)" \l 1 </w:instrText>
            </w:r>
            <w:r>
              <w:rPr/>
              <w:fldChar w:fldCharType="separate"/>
            </w:r>
            <w:r>
              <w:rPr/>
            </w:r>
            <w:r>
              <w:rPr/>
              <w:fldChar w:fldCharType="end"/>
            </w:r>
          </w:p>
          <w:p>
            <w:pPr>
              <w:pStyle w:val="Normal"/>
              <w:jc w:val="center"/>
              <w:rPr>
                <w:color w:val="000000"/>
                <w:sz w:val="16"/>
                <w:szCs w:val="16"/>
              </w:rPr>
            </w:pPr>
            <w:r>
              <w:rPr>
                <w:color w:val="000000"/>
                <w:sz w:val="16"/>
                <w:szCs w:val="16"/>
              </w:rPr>
              <w:t>411000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411100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72.551.710,00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72.551.710,00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72.551.710,00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8,59</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411000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72.551.710,00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72.551.710,00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72.551.710,00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8,59</w:t>
            </w:r>
            <w:bookmarkStart w:id="202" w:name="_Toc412000_СОЦИЈАЛНИ_ДОПРИНОСИ_НА_ТЕРЕТ_"/>
            <w:bookmarkEnd w:id="202"/>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"412000 СОЦИЈАЛНИ ДОПРИНОСИ НА ТЕРЕТ ПОСЛОДАВЦА" \l 1 </w:instrText>
            </w:r>
            <w:r>
              <w:rPr/>
              <w:fldChar w:fldCharType="separate"/>
            </w:r>
            <w:r>
              <w:rPr/>
            </w:r>
            <w:r>
              <w:rPr/>
              <w:fldChar w:fldCharType="end"/>
            </w:r>
          </w:p>
          <w:p>
            <w:pPr>
              <w:pStyle w:val="Normal"/>
              <w:jc w:val="center"/>
              <w:rPr>
                <w:color w:val="000000"/>
                <w:sz w:val="16"/>
                <w:szCs w:val="16"/>
              </w:rPr>
            </w:pPr>
            <w:r>
              <w:rPr>
                <w:color w:val="000000"/>
                <w:sz w:val="16"/>
                <w:szCs w:val="16"/>
              </w:rPr>
              <w:t>412000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7.255.020,00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7.255.020,00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7.255.020,00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0,86</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3.736.350,00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3.736.350,00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3.736.350,00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0,44</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412000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10.991.370,00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10.991.370,00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10.991.370,00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1,30</w:t>
            </w:r>
            <w:bookmarkStart w:id="203" w:name="_Toc413000_НАКНАДЕ_У_НАТУРИ"/>
            <w:bookmarkEnd w:id="203"/>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"413000 НАКНАДЕ У НАТУРИ" \l 1 </w:instrText>
            </w:r>
            <w:r>
              <w:rPr/>
              <w:fldChar w:fldCharType="separate"/>
            </w:r>
            <w:r>
              <w:rPr/>
            </w:r>
            <w:r>
              <w:rPr/>
              <w:fldChar w:fldCharType="end"/>
            </w:r>
          </w:p>
          <w:p>
            <w:pPr>
              <w:pStyle w:val="Normal"/>
              <w:jc w:val="center"/>
              <w:rPr>
                <w:color w:val="000000"/>
                <w:sz w:val="16"/>
                <w:szCs w:val="16"/>
              </w:rPr>
            </w:pPr>
            <w:r>
              <w:rPr>
                <w:color w:val="000000"/>
                <w:sz w:val="16"/>
                <w:szCs w:val="16"/>
              </w:rPr>
              <w:t>413000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413100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0,09</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413000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750.000,00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750.000,00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750.000,00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0,09</w:t>
            </w:r>
            <w:bookmarkStart w:id="204" w:name="_Toc414000_СОЦИЈАЛНА_ДАВАЊА_ЗАПОСЛЕНИМА"/>
            <w:bookmarkEnd w:id="204"/>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"414000 СОЦИЈАЛНА ДАВАЊА ЗАПОСЛЕНИМА" \l 1 </w:instrText>
            </w:r>
            <w:r>
              <w:rPr/>
              <w:fldChar w:fldCharType="separate"/>
            </w:r>
            <w:r>
              <w:rPr/>
            </w:r>
            <w:r>
              <w:rPr/>
              <w:fldChar w:fldCharType="end"/>
            </w:r>
          </w:p>
          <w:p>
            <w:pPr>
              <w:pStyle w:val="Normal"/>
              <w:jc w:val="center"/>
              <w:rPr>
                <w:color w:val="000000"/>
                <w:sz w:val="16"/>
                <w:szCs w:val="16"/>
              </w:rPr>
            </w:pPr>
            <w:r>
              <w:rPr>
                <w:color w:val="000000"/>
                <w:sz w:val="16"/>
                <w:szCs w:val="16"/>
              </w:rPr>
              <w:t>414000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Исплата накнада за време одсуствовања с посла на терет фондова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1.280.000,00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1.280.000,00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1.280.000,00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0,15</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3.690.000,00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3.690.000,00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3.690.000,00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0,44</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414000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5.170.000,00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5.170.000,00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5.170.000,00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0,61</w:t>
            </w:r>
            <w:bookmarkStart w:id="205" w:name="_Toc415000_НАКНАДЕ_ТРОШКОВА_ЗА_ЗАПОСЛЕНЕ"/>
            <w:bookmarkEnd w:id="205"/>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"415000 НАКНАДЕ ТРОШКОВА ЗА ЗАПОСЛЕНЕ" \l 1 </w:instrText>
            </w:r>
            <w:r>
              <w:rPr/>
              <w:fldChar w:fldCharType="separate"/>
            </w:r>
            <w:r>
              <w:rPr/>
            </w:r>
            <w:r>
              <w:rPr/>
              <w:fldChar w:fldCharType="end"/>
            </w:r>
          </w:p>
          <w:p>
            <w:pPr>
              <w:pStyle w:val="Normal"/>
              <w:jc w:val="center"/>
              <w:rPr>
                <w:color w:val="000000"/>
                <w:sz w:val="16"/>
                <w:szCs w:val="16"/>
              </w:rPr>
            </w:pPr>
            <w:r>
              <w:rPr>
                <w:color w:val="000000"/>
                <w:sz w:val="16"/>
                <w:szCs w:val="16"/>
              </w:rPr>
              <w:t>415000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2.930.000,00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2.930.000,00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2.930.000,00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0,35</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415000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2.930.000,00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2.930.000,00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2.930.000,00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0,35</w:t>
            </w:r>
            <w:bookmarkStart w:id="206" w:name="_Toc416000_НАГРАДЕ_ЗАПОСЛЕНИМА_И_ОСТАЛИ_"/>
            <w:bookmarkEnd w:id="206"/>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"416000 НАГРАДЕ ЗАПОСЛЕНИМА И ОСТАЛИ ПОСЕБНИ РАСХОДИ" \l 1 </w:instrText>
            </w:r>
            <w:r>
              <w:rPr/>
              <w:fldChar w:fldCharType="separate"/>
            </w:r>
            <w:r>
              <w:rPr/>
            </w:r>
            <w:r>
              <w:rPr/>
              <w:fldChar w:fldCharType="end"/>
            </w:r>
          </w:p>
          <w:p>
            <w:pPr>
              <w:pStyle w:val="Normal"/>
              <w:jc w:val="center"/>
              <w:rPr>
                <w:color w:val="000000"/>
                <w:sz w:val="16"/>
                <w:szCs w:val="16"/>
              </w:rPr>
            </w:pPr>
            <w:r>
              <w:rPr>
                <w:color w:val="000000"/>
                <w:sz w:val="16"/>
                <w:szCs w:val="16"/>
              </w:rPr>
              <w:t>416000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416100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280.000,00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280.000,00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280.000,00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416000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280.000,00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280.000,00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280.000,00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0,03</w:t>
            </w:r>
            <w:bookmarkStart w:id="207" w:name="_Toc421000_СТАЛНИ_ТРОШКОВИ"/>
            <w:bookmarkEnd w:id="207"/>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"421000 СТАЛНИ ТРОШКОВИ" \l 1 </w:instrText>
            </w:r>
            <w:r>
              <w:rPr/>
              <w:fldChar w:fldCharType="separate"/>
            </w:r>
            <w:r>
              <w:rPr/>
            </w:r>
            <w:r>
              <w:rPr/>
              <w:fldChar w:fldCharType="end"/>
            </w:r>
          </w:p>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0,18</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26.000.000,00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26.000.000,00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26.000.000,00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3,08</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48.700.000,00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21.600.000,00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27.100.000,00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48.700.000,00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5,77</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5.930.000,00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5.930.000,00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5.930.000,00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0,70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421500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0,09</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Закуп имовине и опреме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3.850.000,00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3.850.000,00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3.850.000,00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0,46</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Остали трошкови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421000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86.781.000,00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59.681.000,00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27.100.000,00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86.781.000,00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10,28</w:t>
            </w:r>
            <w:bookmarkStart w:id="208" w:name="_Toc422000_ТРОШКОВИ_ПУТОВАЊА"/>
            <w:bookmarkEnd w:id="208"/>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"422000 ТРОШКОВИ ПУТОВАЊА" \l 1 </w:instrText>
            </w:r>
            <w:r>
              <w:rPr/>
              <w:fldChar w:fldCharType="separate"/>
            </w:r>
            <w:r>
              <w:rPr/>
            </w:r>
            <w:r>
              <w:rPr/>
              <w:fldChar w:fldCharType="end"/>
            </w:r>
          </w:p>
          <w:p>
            <w:pPr>
              <w:pStyle w:val="Normal"/>
              <w:jc w:val="center"/>
              <w:rPr>
                <w:color w:val="000000"/>
                <w:sz w:val="16"/>
                <w:szCs w:val="16"/>
              </w:rPr>
            </w:pPr>
            <w:r>
              <w:rPr>
                <w:color w:val="000000"/>
                <w:sz w:val="16"/>
                <w:szCs w:val="16"/>
              </w:rPr>
              <w:t>422000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672.230,00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410.000,00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262.230,00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672.230,00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0,08</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службених путовања у иностранство</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815.000,00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290.000,00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525.000,00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815.000,00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0,10</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422000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1.487.230,00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787.230,00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1.487.230,00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0,18</w:t>
            </w:r>
            <w:bookmarkStart w:id="209" w:name="_Toc423000_УСЛУГЕ_ПО_УГОВОРУ"/>
            <w:bookmarkEnd w:id="209"/>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"423000 УСЛУГЕ ПО УГОВОРУ" \l 1 </w:instrText>
            </w:r>
            <w:r>
              <w:rPr/>
              <w:fldChar w:fldCharType="separate"/>
            </w:r>
            <w:r>
              <w:rPr/>
            </w:r>
            <w:r>
              <w:rPr/>
              <w:fldChar w:fldCharType="end"/>
            </w:r>
          </w:p>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9.410.000,00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9.410.000,00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9.410.000,00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0,36</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1.530.195,00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690.000,00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840.195,00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1.530.195,00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0,18</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2.916.500,00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2.658.000,00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258.500,00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2.916.500,00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0,35</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423500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15.181.873,00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13.578.000,00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1.603.873,00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15.181.873,00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2.838.280,00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2.040.000,00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798.280,00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2.838.280,00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0,34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423700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830.000,00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830.000,00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830.000,00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75.000,00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75.000,00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75.000,00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423000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35.781.848,00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32.281.000,00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3.500.848,00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35.781.848,00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4,24</w:t>
            </w:r>
            <w:bookmarkStart w:id="210" w:name="_Toc424000_СПЕЦИЈАЛИЗОВАНЕ_УСЛУГЕ"/>
            <w:bookmarkEnd w:id="210"/>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"424000 СПЕЦИЈАЛИЗОВАНЕ УСЛУГЕ" \l 1 </w:instrText>
            </w:r>
            <w:r>
              <w:rPr/>
              <w:fldChar w:fldCharType="separate"/>
            </w:r>
            <w:r>
              <w:rPr/>
            </w:r>
            <w:r>
              <w:rPr/>
              <w:fldChar w:fldCharType="end"/>
            </w:r>
          </w:p>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Пољопривредне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0,36</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Медицинске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4.063.372,00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4.063.372,00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4.063.372,00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0,48</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одржавања аутопутева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424500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одржавања националних паркова и природних површина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7.006.000,00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7.006.000,00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7.006.000,00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0,83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очувања животне средине, науке и геодетске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2.850.000,00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2.850.000,00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2.850.000,00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0,34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13.054.000,00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13.054.000,00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13.054.000,00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1,55</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424000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42.973.372,00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42.973.372,00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42.973.372,00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5,09</w:t>
            </w:r>
            <w:bookmarkStart w:id="211" w:name="_Toc425000_ТЕКУЋЕ_ПОПРАВКЕ_И_ОДРЖАВАЊЕ"/>
            <w:bookmarkEnd w:id="211"/>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"425000 ТЕКУЋЕ ПОПРАВКЕ И ОДРЖАВАЊЕ" \l 1 </w:instrText>
            </w:r>
            <w:r>
              <w:rPr/>
              <w:fldChar w:fldCharType="separate"/>
            </w:r>
            <w:r>
              <w:rPr/>
            </w:r>
            <w:r>
              <w:rPr/>
              <w:fldChar w:fldCharType="end"/>
            </w:r>
          </w:p>
          <w:p>
            <w:pPr>
              <w:pStyle w:val="Normal"/>
              <w:jc w:val="center"/>
              <w:rPr>
                <w:color w:val="000000"/>
                <w:sz w:val="16"/>
                <w:szCs w:val="16"/>
              </w:rPr>
            </w:pPr>
            <w:r>
              <w:rPr>
                <w:color w:val="000000"/>
                <w:sz w:val="16"/>
                <w:szCs w:val="16"/>
              </w:rPr>
              <w:t>425000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54.405.584,00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54.050.000,00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355.584,00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54.405.584,00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6,44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425000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425200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1.410.000,00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1.410.000,00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1.410.000,00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0,17</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425000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55.815.584,00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55.460.000,00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355.584,00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55.815.584,00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6,61</w:t>
            </w:r>
            <w:bookmarkStart w:id="212" w:name="_Toc426000_МАТЕРИЈАЛ"/>
            <w:bookmarkEnd w:id="212"/>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"426000 МАТЕРИЈАЛ" \l 1 </w:instrText>
            </w:r>
            <w:r>
              <w:rPr/>
              <w:fldChar w:fldCharType="separate"/>
            </w:r>
            <w:r>
              <w:rPr/>
            </w:r>
            <w:r>
              <w:rPr/>
              <w:fldChar w:fldCharType="end"/>
            </w:r>
          </w:p>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1.980.000,00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1.980.000,00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1.980.000,00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пољопривреду</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0,47</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430.000,00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430.000,00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430.000,00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0,05</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0,18</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426800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3.700.000,00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3.700.000,00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3.700.000,00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0,44</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426000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12.610.000,00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12.610.000,00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12.610.000,00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1,49</w:t>
            </w:r>
            <w:bookmarkStart w:id="213" w:name="_Toc451000_СУБВЕНЦИЈЕ_ЈАВНИМ_НЕФИНАНСИЈС"/>
            <w:bookmarkEnd w:id="213"/>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"451000 СУБВЕНЦИЈЕ ЈАВНИМ НЕФИНАНСИЈСКИМ ПРЕДУЗЕЋИМА И ОРГАНИЗАЦИЈАМА" \l 1 </w:instrText>
            </w:r>
            <w:r>
              <w:rPr/>
              <w:fldChar w:fldCharType="separate"/>
            </w:r>
            <w:r>
              <w:rPr/>
            </w:r>
            <w:r>
              <w:rPr/>
              <w:fldChar w:fldCharType="end"/>
            </w:r>
          </w:p>
          <w:p>
            <w:pPr>
              <w:pStyle w:val="Normal"/>
              <w:jc w:val="center"/>
              <w:rPr>
                <w:color w:val="000000"/>
                <w:sz w:val="16"/>
                <w:szCs w:val="16"/>
              </w:rPr>
            </w:pPr>
            <w:r>
              <w:rPr>
                <w:color w:val="000000"/>
                <w:sz w:val="16"/>
                <w:szCs w:val="16"/>
              </w:rPr>
              <w:t>451000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451100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субвенције јавним нефинансијским предузећима и организацијама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9.770.000,00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9.770.000,00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9.770.000,00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1,16</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451000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9.770.000,00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9.770.000,00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9.770.000,00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1,16</w:t>
            </w:r>
            <w:bookmarkStart w:id="214" w:name="_Toc454000_СУБВЕНЦИЈЕ_ПРИВАТНИМ_ПРЕДУЗЕЋ"/>
            <w:bookmarkEnd w:id="214"/>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"454000 СУБВЕНЦИЈЕ ПРИВАТНИМ ПРЕДУЗЕЋИМА" \l 1 </w:instrText>
            </w:r>
            <w:r>
              <w:rPr/>
              <w:fldChar w:fldCharType="separate"/>
            </w:r>
            <w:r>
              <w:rPr/>
            </w:r>
            <w:r>
              <w:rPr/>
              <w:fldChar w:fldCharType="end"/>
            </w:r>
          </w:p>
          <w:p>
            <w:pPr>
              <w:pStyle w:val="Normal"/>
              <w:jc w:val="center"/>
              <w:rPr>
                <w:color w:val="000000"/>
                <w:sz w:val="16"/>
                <w:szCs w:val="16"/>
              </w:rPr>
            </w:pPr>
            <w:r>
              <w:rPr>
                <w:color w:val="000000"/>
                <w:sz w:val="16"/>
                <w:szCs w:val="16"/>
              </w:rPr>
              <w:t>454000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454100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субвенције приватним предузећима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19.150.000,00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14.900.000,00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4.250.000,00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19.150.000,00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2,27</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454000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19.150.000,00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14.900.000,00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4.250.000,00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19.150.000,00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2,27</w:t>
            </w:r>
            <w:bookmarkStart w:id="215" w:name="_Toc463000_ТРАНСФЕРИ_ОСТАЛИМ_НИВОИМА_ВЛА"/>
            <w:bookmarkEnd w:id="215"/>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"463000 ТРАНСФЕРИ ОСТАЛИМ НИВОИМА ВЛАСТИ" \l 1 </w:instrText>
            </w:r>
            <w:r>
              <w:rPr/>
              <w:fldChar w:fldCharType="separate"/>
            </w:r>
            <w:r>
              <w:rPr/>
            </w:r>
            <w:r>
              <w:rPr/>
              <w:fldChar w:fldCharType="end"/>
            </w:r>
          </w:p>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411100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1.710.000,00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1.710.000,00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189.000,00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189.000,00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189.000,00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89.000,00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89.000,00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89.000,00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413100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0,06</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5.036.000,00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5.036.000,00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5.036.000,00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0,60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22.708.000,00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22.708.000,00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22.708.000,00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2,69</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416100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6.200.000,00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6.200.000,00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6.200.000,00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0,73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65.000,00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65.000,00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65.000,00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29.840.000,00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29.840.000,00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29.840.000,00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3,53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2.295.000,00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2.295.000,00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2.295.000,00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0,27</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1.648.000,00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1.648.000,00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1.648.000,00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421500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Закуп имовине и опреме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Остали трошкови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1.341.000,00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1.341.000,00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1.341.000,00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0,16</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путовања у оквиру редовног рада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путовања ученика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8.060.000,00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8.060.000,00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8.060.000,00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0,95</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697.000,00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697.000,00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697.000,00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0,08</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1.803.000,00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1.803.000,00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1.803.000,00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346.000,00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346.000,00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346.000,00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423500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1.325.000,00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1.325.000,00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1.325.000,00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0,16</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336.000,00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336.000,00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336.000,00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423700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641.000,00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641.000,00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641.000,00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0,08</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971.000,00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971.000,00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971.000,00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образовања, културе и спорта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Медицинске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156.000,00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156.000,00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156.000,00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8.260.000,00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8.260.000,00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8.260.000,00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0,98</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425200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1.185.000,00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1.185.000,00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1.185.000,00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1.758.000,00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1.758.000,00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1.758.000,00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пољопривреду</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1.480.000,00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1.480.000,00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1.480.000,00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0,18</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1.640.000,00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1.640.000,00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1.640.000,00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0,19</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426800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2.870.000,00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2.870.000,00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2.870.000,00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0,34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321.000,00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321.000,00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321.000,00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Текући трансфери осталим нивоима власти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510.000,00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510.000,00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0,06</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472900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Остале накнаде из буџета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0,65</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Остали порези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35.000,00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35.000,00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35.000,00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482300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Новчане казне, пенали и камате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483100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Новчане казне и пенали по решењу судова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511200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Изградња зграда и објеката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511300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Капитално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7.830.000,00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7.830.000,00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7.830.000,00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0,93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2.010.000,00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2.010.000,00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512600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Опрема за образовање, науку, културу и спорт</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980.000,00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980.000,00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980.000,00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88.000,00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88.000,00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88.000,00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463000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123.175.000,00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123.175.000,00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123.175.000,00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14,59</w:t>
            </w:r>
            <w:bookmarkStart w:id="216" w:name="_Toc464000_ДОТАЦИЈЕ_ОРГАНИЗАЦИЈАМА_ЗА_ОБ"/>
            <w:bookmarkEnd w:id="216"/>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"464000 ДОТАЦИЈЕ ОРГАНИЗАЦИЈАМА ЗА ОБАВЕЗНО СОЦИЈАЛНО ОСИГУРАЊЕ" \l 1 </w:instrText>
            </w:r>
            <w:r>
              <w:rPr/>
              <w:fldChar w:fldCharType="separate"/>
            </w:r>
            <w:r>
              <w:rPr/>
            </w:r>
            <w:r>
              <w:rPr/>
              <w:fldChar w:fldCharType="end"/>
            </w:r>
          </w:p>
          <w:p>
            <w:pPr>
              <w:pStyle w:val="Normal"/>
              <w:jc w:val="center"/>
              <w:rPr>
                <w:color w:val="000000"/>
                <w:sz w:val="16"/>
                <w:szCs w:val="16"/>
              </w:rPr>
            </w:pPr>
            <w:r>
              <w:rPr>
                <w:color w:val="000000"/>
                <w:sz w:val="16"/>
                <w:szCs w:val="16"/>
              </w:rPr>
              <w:t>464000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464100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дотације организацијама за обавезно социјално осигурање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4.941.680,00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4.941.680,00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4.941.680,00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0,59</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464000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4.941.680,00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4.941.680,00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4.941.680,00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0,59</w:t>
            </w:r>
            <w:bookmarkStart w:id="217" w:name="_Toc465000_ОСТАЛЕ_ДОТАЦИЈЕ_И_ТРАНСФЕРИ"/>
            <w:bookmarkEnd w:id="217"/>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"465000 ОСТАЛЕ ДОТАЦИЈЕ И ТРАНСФЕРИ" \l 1 </w:instrText>
            </w:r>
            <w:r>
              <w:rPr/>
              <w:fldChar w:fldCharType="separate"/>
            </w:r>
            <w:r>
              <w:rPr/>
            </w:r>
            <w:r>
              <w:rPr/>
              <w:fldChar w:fldCharType="end"/>
            </w:r>
          </w:p>
          <w:p>
            <w:pPr>
              <w:pStyle w:val="Normal"/>
              <w:jc w:val="center"/>
              <w:rPr>
                <w:color w:val="000000"/>
                <w:sz w:val="16"/>
                <w:szCs w:val="16"/>
              </w:rPr>
            </w:pPr>
            <w:r>
              <w:rPr>
                <w:color w:val="000000"/>
                <w:sz w:val="16"/>
                <w:szCs w:val="16"/>
              </w:rPr>
              <w:t>465000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Остале текуће дотације и трансфери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84.317,00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84.317,00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84.317,00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465000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465200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Остале капиталне дотације и трансфери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4.066.887,00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4.066.887,00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4.066.887,00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0,48</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465000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4.151.204,00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4.151.204,00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4.151.204,00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0,49</w:t>
            </w:r>
            <w:bookmarkStart w:id="218" w:name="_Toc472000_НАКНАДЕ_ЗА_СОЦИЈАЛНУ_ЗАШТИТУ_"/>
            <w:bookmarkEnd w:id="218"/>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"472000 НАКНАДЕ ЗА СОЦИЈАЛНУ ЗАШТИТУ ИЗ БУЏЕТА" \l 1 </w:instrText>
            </w:r>
            <w:r>
              <w:rPr/>
              <w:fldChar w:fldCharType="separate"/>
            </w:r>
            <w:r>
              <w:rPr/>
            </w:r>
            <w:r>
              <w:rPr/>
              <w:fldChar w:fldCharType="end"/>
            </w:r>
          </w:p>
          <w:p>
            <w:pPr>
              <w:pStyle w:val="Normal"/>
              <w:jc w:val="center"/>
              <w:rPr>
                <w:color w:val="000000"/>
                <w:sz w:val="16"/>
                <w:szCs w:val="16"/>
              </w:rPr>
            </w:pPr>
            <w:r>
              <w:rPr>
                <w:color w:val="000000"/>
                <w:sz w:val="16"/>
                <w:szCs w:val="16"/>
              </w:rPr>
              <w:t>472000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472100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из буџета у случају болести и инвалидности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2,13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472000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472300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из буџета за децу и породицу</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13.760.378,00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11.402.378,00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2.358.000,00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13.760.378,00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472000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472700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из буџета за образовање, културу, науку и спорт</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32.097.756,00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32.097.756,00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32.097.756,00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3,80</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472000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63.858.134,00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61.500.134,00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2.358.000,00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63.858.134,00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7,56</w:t>
            </w:r>
            <w:bookmarkStart w:id="219" w:name="_Toc481000_ДОТАЦИЈЕ_НЕВЛАДИНИМ_ОРГАНИЗАЦ"/>
            <w:bookmarkEnd w:id="219"/>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"481000 ДОТАЦИЈЕ НЕВЛАДИНИМ ОРГАНИЗАЦИЈАМА" \l 1 </w:instrText>
            </w:r>
            <w:r>
              <w:rPr/>
              <w:fldChar w:fldCharType="separate"/>
            </w:r>
            <w:r>
              <w:rPr/>
            </w:r>
            <w:r>
              <w:rPr/>
              <w:fldChar w:fldCharType="end"/>
            </w:r>
          </w:p>
          <w:p>
            <w:pPr>
              <w:pStyle w:val="Normal"/>
              <w:jc w:val="center"/>
              <w:rPr>
                <w:color w:val="000000"/>
                <w:sz w:val="16"/>
                <w:szCs w:val="16"/>
              </w:rPr>
            </w:pPr>
            <w:r>
              <w:rPr>
                <w:color w:val="000000"/>
                <w:sz w:val="16"/>
                <w:szCs w:val="16"/>
              </w:rPr>
              <w:t>481000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481100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Дотације непрофитним организацијама које пружају помоћ домаћинствима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2.400.000,00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2.400.000,00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2.400.000,00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0,28</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481900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38.215.591,00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35.198.430,00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3.017.161,00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38.215.591,00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4,53</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481000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40.615.591,00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37.598.430,00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3.017.161,00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40.615.591,00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4,81</w:t>
            </w:r>
            <w:bookmarkStart w:id="220" w:name="_Toc482000_ПОРЕЗИ,_ОБАВЕЗНЕ_ТАКСЕ,_КАЗНЕ"/>
            <w:bookmarkEnd w:id="220"/>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"482000 ПОРЕЗИ, ОБАВЕЗНЕ ТАКСЕ, КАЗНЕ, ПЕНАЛИ И КАМАТЕ" \l 1 </w:instrText>
            </w:r>
            <w:r>
              <w:rPr/>
              <w:fldChar w:fldCharType="separate"/>
            </w:r>
            <w:r>
              <w:rPr/>
            </w:r>
            <w:r>
              <w:rPr/>
              <w:fldChar w:fldCharType="end"/>
            </w:r>
          </w:p>
          <w:p>
            <w:pPr>
              <w:pStyle w:val="Normal"/>
              <w:jc w:val="center"/>
              <w:rPr>
                <w:color w:val="000000"/>
                <w:sz w:val="16"/>
                <w:szCs w:val="16"/>
              </w:rPr>
            </w:pPr>
            <w:r>
              <w:rPr>
                <w:color w:val="000000"/>
                <w:sz w:val="16"/>
                <w:szCs w:val="16"/>
              </w:rPr>
              <w:t>482000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Остали порези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482300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Новчане казне, пенали и камате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482000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450.000,00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450.000,00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450.000,00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0,05</w:t>
            </w:r>
            <w:bookmarkStart w:id="221" w:name="_Toc483000_НОВЧАНЕ_КАЗНЕ_И_ПЕНАЛИ_ПО_РЕШ"/>
            <w:bookmarkEnd w:id="221"/>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"483000 НОВЧАНЕ КАЗНЕ И ПЕНАЛИ ПО РЕШЕЊУ СУДОВА" \l 1 </w:instrText>
            </w:r>
            <w:r>
              <w:rPr/>
              <w:fldChar w:fldCharType="separate"/>
            </w:r>
            <w:r>
              <w:rPr/>
            </w:r>
            <w:r>
              <w:rPr/>
              <w:fldChar w:fldCharType="end"/>
            </w:r>
          </w:p>
          <w:p>
            <w:pPr>
              <w:pStyle w:val="Normal"/>
              <w:jc w:val="center"/>
              <w:rPr>
                <w:color w:val="000000"/>
                <w:sz w:val="16"/>
                <w:szCs w:val="16"/>
              </w:rPr>
            </w:pPr>
            <w:r>
              <w:rPr>
                <w:color w:val="000000"/>
                <w:sz w:val="16"/>
                <w:szCs w:val="16"/>
              </w:rPr>
              <w:t>483000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483100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Новчане казне и пенали по решењу судова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2,37</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483000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20.000.000,00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20.000.000,00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20.000.000,00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2,37</w:t>
            </w:r>
            <w:bookmarkStart w:id="222" w:name="_Toc484000_НАКНАДА_ШТЕТЕ_ЗА_ПОВРЕДЕ_ИЛИ_"/>
            <w:bookmarkEnd w:id="222"/>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"484000 НАКНАДА ШТЕТЕ ЗА ПОВРЕДЕ ИЛИ ШТЕТУ НАСТАЛУ УСЛЕД ЕЛЕМЕНТАРНИХ НЕПОГОДА ИЛИ ДРУГИХ ПРИРОДНИХ УЗРОКА" \l 1 </w:instrText>
            </w:r>
            <w:r>
              <w:rPr/>
              <w:fldChar w:fldCharType="separate"/>
            </w:r>
            <w:r>
              <w:rPr/>
            </w:r>
            <w:r>
              <w:rPr/>
              <w:fldChar w:fldCharType="end"/>
            </w:r>
          </w:p>
          <w:p>
            <w:pPr>
              <w:pStyle w:val="Normal"/>
              <w:jc w:val="center"/>
              <w:rPr>
                <w:color w:val="000000"/>
                <w:sz w:val="16"/>
                <w:szCs w:val="16"/>
              </w:rPr>
            </w:pPr>
            <w:r>
              <w:rPr>
                <w:color w:val="000000"/>
                <w:sz w:val="16"/>
                <w:szCs w:val="16"/>
              </w:rPr>
              <w:t>484000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484100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Накнада штете за повреде или штету насталу услед елементарних непогода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0,12</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484000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0,12</w:t>
            </w:r>
            <w:bookmarkStart w:id="223" w:name="_Toc485000_НАКНАДА_ШТЕТЕ_ЗА_ПОВРЕДЕ_ИЛИ_"/>
            <w:bookmarkEnd w:id="223"/>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"485000 НАКНАДА ШТЕТЕ ЗА ПОВРЕДЕ ИЛИ ШТЕТУ НАНЕТУ ОД СТРАНЕ ДРЖАВНИХ ОРГАНА" \l 1 </w:instrText>
            </w:r>
            <w:r>
              <w:rPr/>
              <w:fldChar w:fldCharType="separate"/>
            </w:r>
            <w:r>
              <w:rPr/>
            </w:r>
            <w:r>
              <w:rPr/>
              <w:fldChar w:fldCharType="end"/>
            </w:r>
          </w:p>
          <w:p>
            <w:pPr>
              <w:pStyle w:val="Normal"/>
              <w:jc w:val="center"/>
              <w:rPr>
                <w:color w:val="000000"/>
                <w:sz w:val="16"/>
                <w:szCs w:val="16"/>
              </w:rPr>
            </w:pPr>
            <w:r>
              <w:rPr>
                <w:color w:val="000000"/>
                <w:sz w:val="16"/>
                <w:szCs w:val="16"/>
              </w:rPr>
              <w:t>485000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Накнада штете за повреде или штету нанету од стране државних органа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0,59</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485000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0,59</w:t>
            </w:r>
            <w:bookmarkStart w:id="224" w:name="_Toc499000_СРЕДСТВА_РЕЗЕРВЕ"/>
            <w:bookmarkEnd w:id="224"/>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"499000 СРЕДСТВА РЕЗЕРВЕ" \l 1 </w:instrText>
            </w:r>
            <w:r>
              <w:rPr/>
              <w:fldChar w:fldCharType="separate"/>
            </w:r>
            <w:r>
              <w:rPr/>
            </w:r>
            <w:r>
              <w:rPr/>
              <w:fldChar w:fldCharType="end"/>
            </w:r>
          </w:p>
          <w:p>
            <w:pPr>
              <w:pStyle w:val="Normal"/>
              <w:jc w:val="center"/>
              <w:rPr>
                <w:color w:val="000000"/>
                <w:sz w:val="16"/>
                <w:szCs w:val="16"/>
              </w:rPr>
            </w:pPr>
            <w:r>
              <w:rPr>
                <w:color w:val="000000"/>
                <w:sz w:val="16"/>
                <w:szCs w:val="16"/>
              </w:rPr>
              <w:t>499000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499100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Средства резерве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11.190.000,00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11.190.000,00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11.190.000,00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1,33</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499000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11.190.000,00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11.190.000,00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11.190.000,00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1,33</w:t>
            </w:r>
            <w:bookmarkStart w:id="225" w:name="_Toc511000_ЗГРАДЕ_И_ГРАЂЕВИНСКИ_ОБЈЕКТИ"/>
            <w:bookmarkEnd w:id="225"/>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"511000 ЗГРАДЕ И ГРАЂЕВИНСКИ ОБЈЕКТИ" \l 1 </w:instrText>
            </w:r>
            <w:r>
              <w:rPr/>
              <w:fldChar w:fldCharType="separate"/>
            </w:r>
            <w:r>
              <w:rPr/>
            </w:r>
            <w:r>
              <w:rPr/>
              <w:fldChar w:fldCharType="end"/>
            </w:r>
          </w:p>
          <w:p>
            <w:pPr>
              <w:pStyle w:val="Normal"/>
              <w:jc w:val="center"/>
              <w:rPr>
                <w:color w:val="000000"/>
                <w:sz w:val="16"/>
                <w:szCs w:val="16"/>
              </w:rPr>
            </w:pPr>
            <w:r>
              <w:rPr>
                <w:color w:val="000000"/>
                <w:sz w:val="16"/>
                <w:szCs w:val="16"/>
              </w:rPr>
              <w:t>511000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511200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Изградња зграда и објеката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164.756.419,00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54.000.000,00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110.756.419,00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164.756.419,00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19,51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511400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Пројектно планирање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27.743.400,00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22.102.000,00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5.641.400,00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27.743.400,00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3,29</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511000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192.499.819,00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76.102.000,00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116.397.819,00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192.499.819,00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22,80</w:t>
            </w:r>
            <w:bookmarkStart w:id="226" w:name="_Toc512000_МАШИНЕ_И_ОПРЕМА"/>
            <w:bookmarkEnd w:id="226"/>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"512000 МАШИНЕ И ОПРЕМА" \l 1 </w:instrText>
            </w:r>
            <w:r>
              <w:rPr/>
              <w:fldChar w:fldCharType="separate"/>
            </w:r>
            <w:r>
              <w:rPr/>
            </w:r>
            <w:r>
              <w:rPr/>
              <w:fldChar w:fldCharType="end"/>
            </w:r>
          </w:p>
          <w:p>
            <w:pPr>
              <w:pStyle w:val="Normal"/>
              <w:jc w:val="center"/>
              <w:rPr>
                <w:color w:val="000000"/>
                <w:sz w:val="16"/>
                <w:szCs w:val="16"/>
              </w:rPr>
            </w:pPr>
            <w:r>
              <w:rPr>
                <w:color w:val="000000"/>
                <w:sz w:val="16"/>
                <w:szCs w:val="16"/>
              </w:rPr>
              <w:t>512000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Опрема за саобраћај</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0,36</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8.844.660,00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2.200.244,00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6.644.416,00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8.844.660,00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1,05</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512000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11.844.660,00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5.200.244,00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6.644.416,00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11.844.660,00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1,40</w:t>
            </w:r>
            <w:bookmarkStart w:id="227" w:name="_Toc515000_НЕМАТЕРИЈАЛНА_ИМОВИНА"/>
            <w:bookmarkEnd w:id="227"/>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"515000 НЕМАТЕРИЈАЛНА ИМОВИНА" \l 1 </w:instrText>
            </w:r>
            <w:r>
              <w:rPr/>
              <w:fldChar w:fldCharType="separate"/>
            </w:r>
            <w:r>
              <w:rPr/>
            </w:r>
            <w:r>
              <w:rPr/>
              <w:fldChar w:fldCharType="end"/>
            </w:r>
          </w:p>
          <w:p>
            <w:pPr>
              <w:pStyle w:val="Normal"/>
              <w:jc w:val="center"/>
              <w:rPr>
                <w:color w:val="000000"/>
                <w:sz w:val="16"/>
                <w:szCs w:val="16"/>
              </w:rPr>
            </w:pPr>
            <w:r>
              <w:rPr>
                <w:color w:val="000000"/>
                <w:sz w:val="16"/>
                <w:szCs w:val="16"/>
              </w:rPr>
              <w:t>515000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515000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228" w:name="_Toc541000_ЗЕМЉИШТЕ"/>
            <w:bookmarkEnd w:id="228"/>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"541000 ЗЕМЉИШТЕ" \l 1 </w:instrText>
            </w:r>
            <w:r>
              <w:rPr/>
              <w:fldChar w:fldCharType="separate"/>
            </w:r>
            <w:r>
              <w:rPr/>
            </w:r>
            <w:r>
              <w:rPr/>
              <w:fldChar w:fldCharType="end"/>
            </w:r>
          </w:p>
          <w:p>
            <w:pPr>
              <w:pStyle w:val="Normal"/>
              <w:jc w:val="center"/>
              <w:rPr>
                <w:color w:val="000000"/>
                <w:sz w:val="16"/>
                <w:szCs w:val="16"/>
              </w:rPr>
            </w:pPr>
            <w:r>
              <w:rPr>
                <w:color w:val="000000"/>
                <w:sz w:val="16"/>
                <w:szCs w:val="16"/>
              </w:rPr>
              <w:t>541000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541100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Земљиште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0,30</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541000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2.500.000,00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1.700.000,00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2.500.000,00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0,30</w:t>
            </w:r>
            <w:bookmarkStart w:id="229" w:name="_Toc621000_НАБАВКА_ДОМАЋЕ_ФИНАНСИЈСКЕ_ИМ"/>
            <w:bookmarkEnd w:id="229"/>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"621000 НАБАВКА ДОМАЋЕ ФИНАНСИЈСКЕ ИМОВИНЕ" \l 1 </w:instrText>
            </w:r>
            <w:r>
              <w:rPr/>
              <w:fldChar w:fldCharType="separate"/>
            </w:r>
            <w:r>
              <w:rPr/>
            </w:r>
            <w:r>
              <w:rPr/>
              <w:fldChar w:fldCharType="end"/>
            </w:r>
          </w:p>
          <w:p>
            <w:pPr>
              <w:pStyle w:val="Normal"/>
              <w:jc w:val="center"/>
              <w:rPr>
                <w:color w:val="000000"/>
                <w:sz w:val="16"/>
                <w:szCs w:val="16"/>
              </w:rPr>
            </w:pPr>
            <w:r>
              <w:rPr>
                <w:color w:val="000000"/>
                <w:sz w:val="16"/>
                <w:szCs w:val="16"/>
              </w:rPr>
              <w:t>621000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621900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Набавка домаћих акција и осталог капитала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0,71</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621000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6.000.000,00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6.000.000,00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0,71</w:t>
            </w:r>
          </w:p>
        </w:tc>
      </w:tr>
      <w:tr>
        <w:trPr/>
        <w:tc>
          <w:tcPr>
            <w:tcW w:w="6216" w:type="dxa"/>
            <w:gridSpan w:val="3"/>
            <w:tcBorders>
              <w:top w:val="single" w:sz="6" w:space="0" w:color="000000"/>
              <w:left w:val="single" w:sz="6" w:space="0" w:color="000000"/>
              <w:bottom w:val="single" w:sz="6" w:space="0" w:color="000000"/>
              <w:right w:val="single" w:sz="6" w:space="0" w:color="000000"/>
            </w:tcBorders>
            <w:shd w:color="auto" w:fill="E9E9E9" w:val="clear"/>
          </w:tcPr>
          <w:p>
            <w:pPr>
              <w:pStyle w:val="Normal"/>
              <w:rPr>
                <w:b/>
                <w:bCs/>
                <w:color w:val="000000"/>
                <w:sz w:val="16"/>
                <w:szCs w:val="16"/>
              </w:rPr>
            </w:pPr>
            <w:r>
              <w:rPr>
                <w:b/>
                <w:bCs/>
                <w:color w:val="000000"/>
                <w:sz w:val="16"/>
                <w:szCs w:val="16"/>
              </w:rPr>
              <w:t>Укупно за БК</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844.298.202,00</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674.935.940,00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169.362.262,00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844.298.202,00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100,00</w:t>
            </w:r>
          </w:p>
        </w:tc>
      </w:tr>
    </w:tbl>
    <w:p>
      <w:pPr>
        <w:sectPr>
          <w:headerReference w:type="default" r:id="rId57"/>
          <w:headerReference w:type="first" r:id="rId58"/>
          <w:footerReference w:type="default" r:id="rId59"/>
          <w:footerReference w:type="first" r:id="rId60"/>
          <w:type w:val="nextPage"/>
          <w:pgSz w:orient="landscape" w:w="16838" w:h="11906"/>
          <w:pgMar w:left="360" w:right="360" w:gutter="0" w:header="360" w:top="417" w:footer="360" w:bottom="417"/>
          <w:pgNumType w:fmt="decimal"/>
          <w:formProt w:val="false"/>
          <w:textDirection w:val="lrTb"/>
          <w:docGrid w:type="default" w:linePitch="100" w:charSpace="8192"/>
        </w:sectPr>
      </w:pPr>
    </w:p>
    <w:p>
      <w:pPr>
        <w:pStyle w:val="Normal"/>
        <w:rPr>
          <w:vanish/>
        </w:rPr>
      </w:pPr>
      <w:r>
        <w:rPr>
          <w:vanish/>
        </w:rPr>
      </w:r>
      <w:bookmarkStart w:id="230" w:name="__bookmark_79"/>
      <w:bookmarkStart w:id="231" w:name="__bookmark_79"/>
      <w:bookmarkEnd w:id="231"/>
    </w:p>
    <w:tbl>
      <w:tblPr>
        <w:tblW w:w="16117"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749"/>
        <w:gridCol w:w="901"/>
        <w:gridCol w:w="4566"/>
        <w:gridCol w:w="1650"/>
        <w:gridCol w:w="1651"/>
        <w:gridCol w:w="1650"/>
        <w:gridCol w:w="1649"/>
        <w:gridCol w:w="1650"/>
        <w:gridCol w:w="1649"/>
      </w:tblGrid>
      <w:tr>
        <w:trPr>
          <w:tblHeader w:val="true"/>
          <w:trHeight w:val="276" w:hRule="atLeast"/>
        </w:trPr>
        <w:tc>
          <w:tcPr>
            <w:tcW w:w="16115" w:type="dxa"/>
            <w:gridSpan w:val="9"/>
            <w:tcBorders/>
          </w:tcPr>
          <w:p>
            <w:pPr>
              <w:pStyle w:val="Normal"/>
              <w:jc w:val="center"/>
              <w:rPr>
                <w:b/>
                <w:bCs/>
                <w:color w:val="000000"/>
                <w:sz w:val="24"/>
                <w:szCs w:val="24"/>
              </w:rPr>
            </w:pPr>
            <w:r>
              <w:rPr>
                <w:b/>
                <w:bCs/>
                <w:color w:val="000000"/>
                <w:sz w:val="24"/>
                <w:szCs w:val="24"/>
              </w:rPr>
              <w:t>ПЛАН РАСХОДА</w:t>
            </w:r>
          </w:p>
        </w:tc>
      </w:tr>
      <w:tr>
        <w:trPr>
          <w:trHeight w:val="230" w:hRule="atLeast"/>
        </w:trPr>
        <w:tc>
          <w:tcPr>
            <w:tcW w:w="16115" w:type="dxa"/>
            <w:gridSpan w:val="9"/>
            <w:tcBorders/>
          </w:tcPr>
          <w:tbl>
            <w:tblPr>
              <w:tblW w:w="16117"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jc w:val="center"/>
                    <w:rPr>
                      <w:b/>
                      <w:bCs/>
                      <w:color w:val="000000"/>
                    </w:rPr>
                  </w:pPr>
                  <w:r>
                    <w:rPr>
                      <w:b/>
                      <w:bCs/>
                      <w:color w:val="000000"/>
                    </w:rPr>
                    <w:t>За период: 01.01.2026-31.12.2026</w:t>
                  </w:r>
                </w:p>
                <w:p>
                  <w:pPr>
                    <w:pStyle w:val="Normal"/>
                    <w:rPr/>
                  </w:pPr>
                  <w:r>
                    <w:rPr/>
                  </w:r>
                </w:p>
              </w:tc>
            </w:tr>
          </w:tbl>
          <w:p>
            <w:pPr>
              <w:pStyle w:val="Normal"/>
              <w:spacing w:lineRule="atLeast" w:line="0"/>
              <w:rPr/>
            </w:pPr>
            <w:r>
              <w:rPr/>
            </w:r>
            <w:bookmarkStart w:id="232" w:name="_Toc1_СКУПШТИНА_ОПШТИНЕ"/>
            <w:bookmarkStart w:id="233" w:name="_Toc1_СКУПШТИНА_ОПШТИНЕ"/>
            <w:bookmarkEnd w:id="233"/>
          </w:p>
        </w:tc>
      </w:tr>
      <w:tr>
        <w:trPr/>
        <w:tc>
          <w:tcPr>
            <w:tcW w:w="749" w:type="dxa"/>
            <w:tcBorders/>
          </w:tcPr>
          <w:p>
            <w:pPr>
              <w:pStyle w:val="Normal"/>
              <w:rPr>
                <w:vanish/>
              </w:rPr>
            </w:pPr>
            <w:r>
              <w:fldChar w:fldCharType="begin"/>
            </w:r>
            <w:r>
              <w:rPr/>
              <w:instrText xml:space="preserve"> TC "1 СКУПШТИНА ОПШТИНЕ" \l 1 </w:instrText>
            </w:r>
            <w:r>
              <w:rPr/>
              <w:fldChar w:fldCharType="separate"/>
            </w:r>
            <w:r>
              <w:rPr/>
            </w:r>
            <w:r>
              <w:rPr/>
              <w:fldChar w:fldCharType="end"/>
            </w:r>
          </w:p>
          <w:p>
            <w:pPr>
              <w:pStyle w:val="Normal"/>
              <w:jc w:val="center"/>
              <w:rPr>
                <w:b/>
                <w:bCs/>
                <w:color w:val="000000"/>
                <w:sz w:val="16"/>
                <w:szCs w:val="16"/>
              </w:rPr>
            </w:pPr>
            <w:r>
              <w:rPr>
                <w:b/>
                <w:bCs/>
                <w:color w:val="000000"/>
                <w:sz w:val="16"/>
                <w:szCs w:val="16"/>
              </w:rPr>
              <w:t>0</w:t>
            </w:r>
          </w:p>
        </w:tc>
        <w:tc>
          <w:tcPr>
            <w:tcW w:w="15366" w:type="dxa"/>
            <w:gridSpan w:val="8"/>
            <w:tcBorders/>
          </w:tcPr>
          <w:p>
            <w:pPr>
              <w:pStyle w:val="Normal"/>
              <w:rPr>
                <w:b/>
                <w:bCs/>
                <w:color w:val="000000"/>
                <w:sz w:val="16"/>
                <w:szCs w:val="16"/>
              </w:rPr>
            </w:pPr>
            <w:r>
              <w:rPr>
                <w:b/>
                <w:bCs/>
                <w:color w:val="000000"/>
                <w:sz w:val="16"/>
                <w:szCs w:val="16"/>
              </w:rPr>
              <w:t>БУЏЕТ ОПШТИНЕ АРИЉЕ</w:t>
            </w:r>
          </w:p>
        </w:tc>
      </w:tr>
      <w:tr>
        <w:trPr/>
        <w:tc>
          <w:tcPr>
            <w:tcW w:w="749" w:type="dxa"/>
            <w:tcBorders>
              <w:bottom w:val="single" w:sz="6" w:space="0" w:color="000000"/>
            </w:tcBorders>
          </w:tcPr>
          <w:p>
            <w:pPr>
              <w:pStyle w:val="Normal"/>
              <w:jc w:val="center"/>
              <w:rPr>
                <w:b/>
                <w:bCs/>
                <w:color w:val="000000"/>
                <w:sz w:val="16"/>
                <w:szCs w:val="16"/>
              </w:rPr>
            </w:pPr>
            <w:r>
              <w:rPr>
                <w:b/>
                <w:bCs/>
                <w:color w:val="000000"/>
                <w:sz w:val="16"/>
                <w:szCs w:val="16"/>
              </w:rPr>
              <w:t>1</w:t>
            </w:r>
          </w:p>
        </w:tc>
        <w:tc>
          <w:tcPr>
            <w:tcW w:w="15366" w:type="dxa"/>
            <w:gridSpan w:val="8"/>
            <w:tcBorders>
              <w:bottom w:val="single" w:sz="6" w:space="0" w:color="000000"/>
            </w:tcBorders>
          </w:tcPr>
          <w:p>
            <w:pPr>
              <w:pStyle w:val="Normal"/>
              <w:rPr>
                <w:b/>
                <w:bCs/>
                <w:color w:val="000000"/>
                <w:sz w:val="16"/>
                <w:szCs w:val="16"/>
              </w:rPr>
            </w:pPr>
            <w:r>
              <w:rPr>
                <w:b/>
                <w:bCs/>
                <w:color w:val="000000"/>
                <w:sz w:val="16"/>
                <w:szCs w:val="16"/>
              </w:rPr>
              <w:t>СКУПШТИНА ОПШТИНЕ</w:t>
            </w:r>
          </w:p>
        </w:tc>
      </w:tr>
      <w:tr>
        <w:trPr/>
        <w:tc>
          <w:tcPr>
            <w:tcW w:w="7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Конто</w:t>
            </w:r>
          </w:p>
        </w:tc>
        <w:tc>
          <w:tcPr>
            <w:tcW w:w="90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Расходи по наменама</w:t>
            </w:r>
          </w:p>
        </w:tc>
        <w:tc>
          <w:tcPr>
            <w:tcW w:w="4566"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Планирано</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буџета</w:t>
            </w:r>
          </w:p>
          <w:p>
            <w:pPr>
              <w:pStyle w:val="Normal"/>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сопствених извора 04</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Укупно</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Структура</w:t>
            </w:r>
          </w:p>
          <w:p>
            <w:pPr>
              <w:pStyle w:val="Normal"/>
              <w:jc w:val="center"/>
              <w:rPr>
                <w:b/>
                <w:bCs/>
                <w:color w:val="000000"/>
                <w:sz w:val="16"/>
                <w:szCs w:val="16"/>
              </w:rPr>
            </w:pPr>
            <w:r>
              <w:rPr>
                <w:b/>
                <w:bCs/>
                <w:color w:val="000000"/>
                <w:sz w:val="16"/>
                <w:szCs w:val="16"/>
              </w:rPr>
              <w:t>( % )</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"411000" \l 1 </w:instrText>
            </w:r>
            <w:r>
              <w:rPr/>
              <w:fldChar w:fldCharType="separate"/>
            </w:r>
            <w:r>
              <w:rPr/>
            </w:r>
            <w:r>
              <w:rPr/>
              <w:fldChar w:fldCharType="end"/>
            </w:r>
          </w:p>
          <w:p>
            <w:pPr>
              <w:pStyle w:val="Normal"/>
              <w:jc w:val="center"/>
              <w:rPr>
                <w:color w:val="000000"/>
                <w:sz w:val="16"/>
                <w:szCs w:val="16"/>
              </w:rPr>
            </w:pPr>
            <w:r>
              <w:rPr>
                <w:color w:val="000000"/>
                <w:sz w:val="16"/>
                <w:szCs w:val="16"/>
              </w:rPr>
              <w:t>411000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411100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3.934.800,00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3.934.800,00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3.934.800,00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0,47</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411000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3.934.800,00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3.934.800,00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3.934.800,00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0,47</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"412000" \l 1 </w:instrText>
            </w:r>
            <w:r>
              <w:rPr/>
              <w:fldChar w:fldCharType="separate"/>
            </w:r>
            <w:r>
              <w:rPr/>
            </w:r>
            <w:r>
              <w:rPr/>
              <w:fldChar w:fldCharType="end"/>
            </w:r>
          </w:p>
          <w:p>
            <w:pPr>
              <w:pStyle w:val="Normal"/>
              <w:jc w:val="center"/>
              <w:rPr>
                <w:color w:val="000000"/>
                <w:sz w:val="16"/>
                <w:szCs w:val="16"/>
              </w:rPr>
            </w:pPr>
            <w:r>
              <w:rPr>
                <w:color w:val="000000"/>
                <w:sz w:val="16"/>
                <w:szCs w:val="16"/>
              </w:rPr>
              <w:t>412000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393.490,00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393.490,00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393.490,00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0,05</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202.640,00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202.640,00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202.640,00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412000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596.130,00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596.130,00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596.130,00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0,07</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"414000" \l 1 </w:instrText>
            </w:r>
            <w:r>
              <w:rPr/>
              <w:fldChar w:fldCharType="separate"/>
            </w:r>
            <w:r>
              <w:rPr/>
            </w:r>
            <w:r>
              <w:rPr/>
              <w:fldChar w:fldCharType="end"/>
            </w:r>
          </w:p>
          <w:p>
            <w:pPr>
              <w:pStyle w:val="Normal"/>
              <w:jc w:val="center"/>
              <w:rPr>
                <w:color w:val="000000"/>
                <w:sz w:val="16"/>
                <w:szCs w:val="16"/>
              </w:rPr>
            </w:pPr>
            <w:r>
              <w:rPr>
                <w:color w:val="000000"/>
                <w:sz w:val="16"/>
                <w:szCs w:val="16"/>
              </w:rPr>
              <w:t>414000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520.000,00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520.000,00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520.000,00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0,06</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414000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520.000,00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520.000,00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520.000,00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0,06</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"415000" \l 1 </w:instrText>
            </w:r>
            <w:r>
              <w:rPr/>
              <w:fldChar w:fldCharType="separate"/>
            </w:r>
            <w:r>
              <w:rPr/>
            </w:r>
            <w:r>
              <w:rPr/>
              <w:fldChar w:fldCharType="end"/>
            </w:r>
          </w:p>
          <w:p>
            <w:pPr>
              <w:pStyle w:val="Normal"/>
              <w:jc w:val="center"/>
              <w:rPr>
                <w:color w:val="000000"/>
                <w:sz w:val="16"/>
                <w:szCs w:val="16"/>
              </w:rPr>
            </w:pPr>
            <w:r>
              <w:rPr>
                <w:color w:val="000000"/>
                <w:sz w:val="16"/>
                <w:szCs w:val="16"/>
              </w:rPr>
              <w:t>415000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415000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80.000,00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80.000,00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"421000" \l 1 </w:instrText>
            </w:r>
            <w:r>
              <w:rPr/>
              <w:fldChar w:fldCharType="separate"/>
            </w:r>
            <w:r>
              <w:rPr/>
            </w:r>
            <w:r>
              <w:rPr/>
              <w:fldChar w:fldCharType="end"/>
            </w:r>
          </w:p>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Закуп имовине и опреме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421000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280.000,00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280.000,00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280.000,00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"422000" \l 1 </w:instrText>
            </w:r>
            <w:r>
              <w:rPr/>
              <w:fldChar w:fldCharType="separate"/>
            </w:r>
            <w:r>
              <w:rPr/>
            </w:r>
            <w:r>
              <w:rPr/>
              <w:fldChar w:fldCharType="end"/>
            </w:r>
          </w:p>
          <w:p>
            <w:pPr>
              <w:pStyle w:val="Normal"/>
              <w:jc w:val="center"/>
              <w:rPr>
                <w:color w:val="000000"/>
                <w:sz w:val="16"/>
                <w:szCs w:val="16"/>
              </w:rPr>
            </w:pPr>
            <w:r>
              <w:rPr>
                <w:color w:val="000000"/>
                <w:sz w:val="16"/>
                <w:szCs w:val="16"/>
              </w:rPr>
              <w:t>422000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службених путовања у иностранство</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422000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"423000" \l 1 </w:instrText>
            </w:r>
            <w:r>
              <w:rPr/>
              <w:fldChar w:fldCharType="separate"/>
            </w:r>
            <w:r>
              <w:rPr/>
            </w:r>
            <w:r>
              <w:rPr/>
              <w:fldChar w:fldCharType="end"/>
            </w:r>
          </w:p>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198.000,00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198.000,00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198.000,00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423500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9.278.000,00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9.278.000,00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9.278.000,00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0,05</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423700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74.000,00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74.000,00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74.000,00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423000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10.160.000,00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10.160.000,00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10.160.000,00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"426000" \l 1 </w:instrText>
            </w:r>
            <w:r>
              <w:rPr/>
              <w:fldChar w:fldCharType="separate"/>
            </w:r>
            <w:r>
              <w:rPr/>
            </w:r>
            <w:r>
              <w:rPr/>
              <w:fldChar w:fldCharType="end"/>
            </w:r>
          </w:p>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426000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"481000" \l 1 </w:instrText>
            </w:r>
            <w:r>
              <w:rPr/>
              <w:fldChar w:fldCharType="separate"/>
            </w:r>
            <w:r>
              <w:rPr/>
            </w:r>
            <w:r>
              <w:rPr/>
              <w:fldChar w:fldCharType="end"/>
            </w:r>
          </w:p>
          <w:p>
            <w:pPr>
              <w:pStyle w:val="Normal"/>
              <w:jc w:val="center"/>
              <w:rPr>
                <w:color w:val="000000"/>
                <w:sz w:val="16"/>
                <w:szCs w:val="16"/>
              </w:rPr>
            </w:pPr>
            <w:r>
              <w:rPr>
                <w:color w:val="000000"/>
                <w:sz w:val="16"/>
                <w:szCs w:val="16"/>
              </w:rPr>
              <w:t>481000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481900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768.430,00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768.430,00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768.430,00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0,09</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481000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768.430,00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768.430,00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768.430,00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0,09</w:t>
            </w:r>
          </w:p>
        </w:tc>
      </w:tr>
      <w:tr>
        <w:trPr/>
        <w:tc>
          <w:tcPr>
            <w:tcW w:w="6216" w:type="dxa"/>
            <w:gridSpan w:val="3"/>
            <w:tcBorders>
              <w:top w:val="single" w:sz="6" w:space="0" w:color="000000"/>
              <w:left w:val="single" w:sz="6" w:space="0" w:color="000000"/>
              <w:bottom w:val="single" w:sz="6" w:space="0" w:color="000000"/>
              <w:right w:val="single" w:sz="6" w:space="0" w:color="000000"/>
            </w:tcBorders>
            <w:shd w:color="auto" w:fill="E9E9E9" w:val="clear"/>
          </w:tcPr>
          <w:p>
            <w:pPr>
              <w:pStyle w:val="Normal"/>
              <w:rPr>
                <w:b/>
                <w:bCs/>
                <w:color w:val="000000"/>
                <w:sz w:val="16"/>
                <w:szCs w:val="16"/>
              </w:rPr>
            </w:pPr>
            <w:r>
              <w:rPr>
                <w:b/>
                <w:bCs/>
                <w:color w:val="000000"/>
                <w:sz w:val="16"/>
                <w:szCs w:val="16"/>
              </w:rPr>
              <w:t>Укупно за    1    СКУПШТИНА ОПШТИНЕ</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16.689.360,00</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16.689.360,00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16.689.360,00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1,98</w:t>
            </w:r>
          </w:p>
        </w:tc>
      </w:tr>
    </w:tbl>
    <w:p>
      <w:pPr>
        <w:sectPr>
          <w:headerReference w:type="default" r:id="rId61"/>
          <w:headerReference w:type="first" r:id="rId62"/>
          <w:footerReference w:type="default" r:id="rId63"/>
          <w:footerReference w:type="first" r:id="rId64"/>
          <w:type w:val="nextPage"/>
          <w:pgSz w:orient="landscape" w:w="16838" w:h="11906"/>
          <w:pgMar w:left="360" w:right="360" w:gutter="0" w:header="360" w:top="417" w:footer="360" w:bottom="417"/>
          <w:pgNumType w:fmt="decimal"/>
          <w:formProt w:val="false"/>
          <w:textDirection w:val="lrTb"/>
          <w:docGrid w:type="default" w:linePitch="100" w:charSpace="8192"/>
        </w:sectPr>
      </w:pPr>
    </w:p>
    <w:p>
      <w:pPr>
        <w:pStyle w:val="Normal"/>
        <w:rPr>
          <w:vanish/>
        </w:rPr>
      </w:pPr>
      <w:r>
        <w:rPr>
          <w:vanish/>
        </w:rPr>
      </w:r>
    </w:p>
    <w:tbl>
      <w:tblPr>
        <w:tblW w:w="16117"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749"/>
        <w:gridCol w:w="901"/>
        <w:gridCol w:w="4566"/>
        <w:gridCol w:w="1650"/>
        <w:gridCol w:w="1651"/>
        <w:gridCol w:w="1650"/>
        <w:gridCol w:w="1649"/>
        <w:gridCol w:w="1650"/>
        <w:gridCol w:w="1649"/>
      </w:tblGrid>
      <w:tr>
        <w:trPr>
          <w:tblHeader w:val="true"/>
          <w:trHeight w:val="276" w:hRule="atLeast"/>
        </w:trPr>
        <w:tc>
          <w:tcPr>
            <w:tcW w:w="16115" w:type="dxa"/>
            <w:gridSpan w:val="9"/>
            <w:tcBorders/>
          </w:tcPr>
          <w:p>
            <w:pPr>
              <w:pStyle w:val="Normal"/>
              <w:jc w:val="center"/>
              <w:rPr>
                <w:b/>
                <w:bCs/>
                <w:color w:val="000000"/>
                <w:sz w:val="24"/>
                <w:szCs w:val="24"/>
              </w:rPr>
            </w:pPr>
            <w:r>
              <w:rPr>
                <w:b/>
                <w:bCs/>
                <w:color w:val="000000"/>
                <w:sz w:val="24"/>
                <w:szCs w:val="24"/>
              </w:rPr>
              <w:t>ПЛАН РАСХОДА</w:t>
            </w:r>
          </w:p>
        </w:tc>
      </w:tr>
      <w:tr>
        <w:trPr>
          <w:trHeight w:val="230" w:hRule="atLeast"/>
        </w:trPr>
        <w:tc>
          <w:tcPr>
            <w:tcW w:w="16115" w:type="dxa"/>
            <w:gridSpan w:val="9"/>
            <w:tcBorders/>
          </w:tcPr>
          <w:tbl>
            <w:tblPr>
              <w:tblW w:w="16117"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jc w:val="center"/>
                    <w:rPr>
                      <w:b/>
                      <w:bCs/>
                      <w:color w:val="000000"/>
                    </w:rPr>
                  </w:pPr>
                  <w:r>
                    <w:rPr>
                      <w:b/>
                      <w:bCs/>
                      <w:color w:val="000000"/>
                    </w:rPr>
                    <w:t>За период: 01.01.2026-31.12.2026</w:t>
                  </w:r>
                </w:p>
                <w:p>
                  <w:pPr>
                    <w:pStyle w:val="Normal"/>
                    <w:rPr/>
                  </w:pPr>
                  <w:r>
                    <w:rPr/>
                  </w:r>
                </w:p>
              </w:tc>
            </w:tr>
          </w:tbl>
          <w:p>
            <w:pPr>
              <w:pStyle w:val="Normal"/>
              <w:spacing w:lineRule="atLeast" w:line="0"/>
              <w:rPr/>
            </w:pPr>
            <w:r>
              <w:rPr/>
            </w:r>
            <w:bookmarkStart w:id="234" w:name="_Toc2_ПРЕДСЕДНИК_ОПШТИНЕ"/>
            <w:bookmarkStart w:id="235" w:name="_Toc2_ПРЕДСЕДНИК_ОПШТИНЕ"/>
            <w:bookmarkEnd w:id="235"/>
          </w:p>
        </w:tc>
      </w:tr>
      <w:tr>
        <w:trPr/>
        <w:tc>
          <w:tcPr>
            <w:tcW w:w="749" w:type="dxa"/>
            <w:tcBorders/>
          </w:tcPr>
          <w:p>
            <w:pPr>
              <w:pStyle w:val="Normal"/>
              <w:rPr>
                <w:vanish/>
              </w:rPr>
            </w:pPr>
            <w:r>
              <w:fldChar w:fldCharType="begin"/>
            </w:r>
            <w:r>
              <w:rPr/>
              <w:instrText xml:space="preserve"> TC "2 ПРЕДСЕДНИК ОПШТИНЕ" \l 1 </w:instrText>
            </w:r>
            <w:r>
              <w:rPr/>
              <w:fldChar w:fldCharType="separate"/>
            </w:r>
            <w:r>
              <w:rPr/>
            </w:r>
            <w:r>
              <w:rPr/>
              <w:fldChar w:fldCharType="end"/>
            </w:r>
          </w:p>
          <w:p>
            <w:pPr>
              <w:pStyle w:val="Normal"/>
              <w:jc w:val="center"/>
              <w:rPr>
                <w:b/>
                <w:bCs/>
                <w:color w:val="000000"/>
                <w:sz w:val="16"/>
                <w:szCs w:val="16"/>
              </w:rPr>
            </w:pPr>
            <w:r>
              <w:rPr>
                <w:b/>
                <w:bCs/>
                <w:color w:val="000000"/>
                <w:sz w:val="16"/>
                <w:szCs w:val="16"/>
              </w:rPr>
              <w:t>0</w:t>
            </w:r>
          </w:p>
        </w:tc>
        <w:tc>
          <w:tcPr>
            <w:tcW w:w="15366" w:type="dxa"/>
            <w:gridSpan w:val="8"/>
            <w:tcBorders/>
          </w:tcPr>
          <w:p>
            <w:pPr>
              <w:pStyle w:val="Normal"/>
              <w:rPr>
                <w:b/>
                <w:bCs/>
                <w:color w:val="000000"/>
                <w:sz w:val="16"/>
                <w:szCs w:val="16"/>
              </w:rPr>
            </w:pPr>
            <w:r>
              <w:rPr>
                <w:b/>
                <w:bCs/>
                <w:color w:val="000000"/>
                <w:sz w:val="16"/>
                <w:szCs w:val="16"/>
              </w:rPr>
              <w:t>БУЏЕТ ОПШТИНЕ АРИЉЕ</w:t>
            </w:r>
          </w:p>
        </w:tc>
      </w:tr>
      <w:tr>
        <w:trPr/>
        <w:tc>
          <w:tcPr>
            <w:tcW w:w="749" w:type="dxa"/>
            <w:tcBorders>
              <w:bottom w:val="single" w:sz="6" w:space="0" w:color="000000"/>
            </w:tcBorders>
          </w:tcPr>
          <w:p>
            <w:pPr>
              <w:pStyle w:val="Normal"/>
              <w:jc w:val="center"/>
              <w:rPr>
                <w:b/>
                <w:bCs/>
                <w:color w:val="000000"/>
                <w:sz w:val="16"/>
                <w:szCs w:val="16"/>
              </w:rPr>
            </w:pPr>
            <w:r>
              <w:rPr>
                <w:b/>
                <w:bCs/>
                <w:color w:val="000000"/>
                <w:sz w:val="16"/>
                <w:szCs w:val="16"/>
              </w:rPr>
              <w:t>2</w:t>
            </w:r>
          </w:p>
        </w:tc>
        <w:tc>
          <w:tcPr>
            <w:tcW w:w="15366" w:type="dxa"/>
            <w:gridSpan w:val="8"/>
            <w:tcBorders>
              <w:bottom w:val="single" w:sz="6" w:space="0" w:color="000000"/>
            </w:tcBorders>
          </w:tcPr>
          <w:p>
            <w:pPr>
              <w:pStyle w:val="Normal"/>
              <w:rPr>
                <w:b/>
                <w:bCs/>
                <w:color w:val="000000"/>
                <w:sz w:val="16"/>
                <w:szCs w:val="16"/>
              </w:rPr>
            </w:pPr>
            <w:r>
              <w:rPr>
                <w:b/>
                <w:bCs/>
                <w:color w:val="000000"/>
                <w:sz w:val="16"/>
                <w:szCs w:val="16"/>
              </w:rPr>
              <w:t>ПРЕДСЕДНИК ОПШТИНЕ</w:t>
            </w:r>
          </w:p>
        </w:tc>
      </w:tr>
      <w:tr>
        <w:trPr/>
        <w:tc>
          <w:tcPr>
            <w:tcW w:w="7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Конто</w:t>
            </w:r>
          </w:p>
        </w:tc>
        <w:tc>
          <w:tcPr>
            <w:tcW w:w="90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Расходи по наменама</w:t>
            </w:r>
          </w:p>
        </w:tc>
        <w:tc>
          <w:tcPr>
            <w:tcW w:w="4566"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Планирано</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буџета</w:t>
            </w:r>
          </w:p>
          <w:p>
            <w:pPr>
              <w:pStyle w:val="Normal"/>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сопствених извора 04</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Укупно</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Структура</w:t>
            </w:r>
          </w:p>
          <w:p>
            <w:pPr>
              <w:pStyle w:val="Normal"/>
              <w:jc w:val="center"/>
              <w:rPr>
                <w:b/>
                <w:bCs/>
                <w:color w:val="000000"/>
                <w:sz w:val="16"/>
                <w:szCs w:val="16"/>
              </w:rPr>
            </w:pPr>
            <w:r>
              <w:rPr>
                <w:b/>
                <w:bCs/>
                <w:color w:val="000000"/>
                <w:sz w:val="16"/>
                <w:szCs w:val="16"/>
              </w:rPr>
              <w:t>( % )</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"411000" \l 1 </w:instrText>
            </w:r>
            <w:r>
              <w:rPr/>
              <w:fldChar w:fldCharType="separate"/>
            </w:r>
            <w:r>
              <w:rPr/>
            </w:r>
            <w:r>
              <w:rPr/>
              <w:fldChar w:fldCharType="end"/>
            </w:r>
          </w:p>
          <w:p>
            <w:pPr>
              <w:pStyle w:val="Normal"/>
              <w:jc w:val="center"/>
              <w:rPr>
                <w:color w:val="000000"/>
                <w:sz w:val="16"/>
                <w:szCs w:val="16"/>
              </w:rPr>
            </w:pPr>
            <w:r>
              <w:rPr>
                <w:color w:val="000000"/>
                <w:sz w:val="16"/>
                <w:szCs w:val="16"/>
              </w:rPr>
              <w:t>411000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411100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5.763.830,00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5.763.830,00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5.763.830,00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0,68</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411000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5.763.830,00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5.763.830,00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5.763.830,00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0,68</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"412000" \l 1 </w:instrText>
            </w:r>
            <w:r>
              <w:rPr/>
              <w:fldChar w:fldCharType="separate"/>
            </w:r>
            <w:r>
              <w:rPr/>
            </w:r>
            <w:r>
              <w:rPr/>
              <w:fldChar w:fldCharType="end"/>
            </w:r>
          </w:p>
          <w:p>
            <w:pPr>
              <w:pStyle w:val="Normal"/>
              <w:jc w:val="center"/>
              <w:rPr>
                <w:color w:val="000000"/>
                <w:sz w:val="16"/>
                <w:szCs w:val="16"/>
              </w:rPr>
            </w:pPr>
            <w:r>
              <w:rPr>
                <w:color w:val="000000"/>
                <w:sz w:val="16"/>
                <w:szCs w:val="16"/>
              </w:rPr>
              <w:t>412000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576.380,00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576.380,00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576.380,00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0,07</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296.840,00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296.840,00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296.840,00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412000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873.220,00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873.220,00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873.220,00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0,10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"414000" \l 1 </w:instrText>
            </w:r>
            <w:r>
              <w:rPr/>
              <w:fldChar w:fldCharType="separate"/>
            </w:r>
            <w:r>
              <w:rPr/>
            </w:r>
            <w:r>
              <w:rPr/>
              <w:fldChar w:fldCharType="end"/>
            </w:r>
          </w:p>
          <w:p>
            <w:pPr>
              <w:pStyle w:val="Normal"/>
              <w:jc w:val="center"/>
              <w:rPr>
                <w:color w:val="000000"/>
                <w:sz w:val="16"/>
                <w:szCs w:val="16"/>
              </w:rPr>
            </w:pPr>
            <w:r>
              <w:rPr>
                <w:color w:val="000000"/>
                <w:sz w:val="16"/>
                <w:szCs w:val="16"/>
              </w:rPr>
              <w:t>414000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414000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"415000" \l 1 </w:instrText>
            </w:r>
            <w:r>
              <w:rPr/>
              <w:fldChar w:fldCharType="separate"/>
            </w:r>
            <w:r>
              <w:rPr/>
            </w:r>
            <w:r>
              <w:rPr/>
              <w:fldChar w:fldCharType="end"/>
            </w:r>
          </w:p>
          <w:p>
            <w:pPr>
              <w:pStyle w:val="Normal"/>
              <w:jc w:val="center"/>
              <w:rPr>
                <w:color w:val="000000"/>
                <w:sz w:val="16"/>
                <w:szCs w:val="16"/>
              </w:rPr>
            </w:pPr>
            <w:r>
              <w:rPr>
                <w:color w:val="000000"/>
                <w:sz w:val="16"/>
                <w:szCs w:val="16"/>
              </w:rPr>
              <w:t>415000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415000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150.000,00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150.000,00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"421000" \l 1 </w:instrText>
            </w:r>
            <w:r>
              <w:rPr/>
              <w:fldChar w:fldCharType="separate"/>
            </w:r>
            <w:r>
              <w:rPr/>
            </w:r>
            <w:r>
              <w:rPr/>
              <w:fldChar w:fldCharType="end"/>
            </w:r>
          </w:p>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421000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"422000" \l 1 </w:instrText>
            </w:r>
            <w:r>
              <w:rPr/>
              <w:fldChar w:fldCharType="separate"/>
            </w:r>
            <w:r>
              <w:rPr/>
            </w:r>
            <w:r>
              <w:rPr/>
              <w:fldChar w:fldCharType="end"/>
            </w:r>
          </w:p>
          <w:p>
            <w:pPr>
              <w:pStyle w:val="Normal"/>
              <w:jc w:val="center"/>
              <w:rPr>
                <w:color w:val="000000"/>
                <w:sz w:val="16"/>
                <w:szCs w:val="16"/>
              </w:rPr>
            </w:pPr>
            <w:r>
              <w:rPr>
                <w:color w:val="000000"/>
                <w:sz w:val="16"/>
                <w:szCs w:val="16"/>
              </w:rPr>
              <w:t>422000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службених путовања у иностранство</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422000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"423000" \l 1 </w:instrText>
            </w:r>
            <w:r>
              <w:rPr/>
              <w:fldChar w:fldCharType="separate"/>
            </w:r>
            <w:r>
              <w:rPr/>
            </w:r>
            <w:r>
              <w:rPr/>
              <w:fldChar w:fldCharType="end"/>
            </w:r>
          </w:p>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0,05</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423700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423000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930.000,00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930.000,00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930.000,00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0,11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"426000" \l 1 </w:instrText>
            </w:r>
            <w:r>
              <w:rPr/>
              <w:fldChar w:fldCharType="separate"/>
            </w:r>
            <w:r>
              <w:rPr/>
            </w:r>
            <w:r>
              <w:rPr/>
              <w:fldChar w:fldCharType="end"/>
            </w:r>
          </w:p>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426000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0,01</w:t>
            </w:r>
          </w:p>
        </w:tc>
      </w:tr>
      <w:tr>
        <w:trPr/>
        <w:tc>
          <w:tcPr>
            <w:tcW w:w="6216" w:type="dxa"/>
            <w:gridSpan w:val="3"/>
            <w:tcBorders>
              <w:top w:val="single" w:sz="6" w:space="0" w:color="000000"/>
              <w:left w:val="single" w:sz="6" w:space="0" w:color="000000"/>
              <w:bottom w:val="single" w:sz="6" w:space="0" w:color="000000"/>
              <w:right w:val="single" w:sz="6" w:space="0" w:color="000000"/>
            </w:tcBorders>
            <w:shd w:color="auto" w:fill="E9E9E9" w:val="clear"/>
          </w:tcPr>
          <w:p>
            <w:pPr>
              <w:pStyle w:val="Normal"/>
              <w:rPr>
                <w:b/>
                <w:bCs/>
                <w:color w:val="000000"/>
                <w:sz w:val="16"/>
                <w:szCs w:val="16"/>
              </w:rPr>
            </w:pPr>
            <w:r>
              <w:rPr>
                <w:b/>
                <w:bCs/>
                <w:color w:val="000000"/>
                <w:sz w:val="16"/>
                <w:szCs w:val="16"/>
              </w:rPr>
              <w:t>Укупно за    2    ПРЕДСЕДНИК ОПШТИНЕ</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8.187.050,00</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8.187.050,00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8.187.050,00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0,97</w:t>
            </w:r>
          </w:p>
        </w:tc>
      </w:tr>
    </w:tbl>
    <w:p>
      <w:pPr>
        <w:sectPr>
          <w:headerReference w:type="default" r:id="rId65"/>
          <w:headerReference w:type="first" r:id="rId66"/>
          <w:footerReference w:type="default" r:id="rId67"/>
          <w:footerReference w:type="first" r:id="rId68"/>
          <w:type w:val="nextPage"/>
          <w:pgSz w:orient="landscape" w:w="16838" w:h="11906"/>
          <w:pgMar w:left="360" w:right="360" w:gutter="0" w:header="360" w:top="417" w:footer="360" w:bottom="417"/>
          <w:pgNumType w:fmt="decimal"/>
          <w:formProt w:val="false"/>
          <w:textDirection w:val="lrTb"/>
          <w:docGrid w:type="default" w:linePitch="100" w:charSpace="8192"/>
        </w:sectPr>
      </w:pPr>
    </w:p>
    <w:p>
      <w:pPr>
        <w:pStyle w:val="Normal"/>
        <w:rPr>
          <w:vanish/>
        </w:rPr>
      </w:pPr>
      <w:r>
        <w:rPr>
          <w:vanish/>
        </w:rPr>
      </w:r>
    </w:p>
    <w:tbl>
      <w:tblPr>
        <w:tblW w:w="16117"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749"/>
        <w:gridCol w:w="901"/>
        <w:gridCol w:w="4566"/>
        <w:gridCol w:w="1650"/>
        <w:gridCol w:w="1651"/>
        <w:gridCol w:w="1650"/>
        <w:gridCol w:w="1649"/>
        <w:gridCol w:w="1650"/>
        <w:gridCol w:w="1649"/>
      </w:tblGrid>
      <w:tr>
        <w:trPr>
          <w:tblHeader w:val="true"/>
          <w:trHeight w:val="276" w:hRule="atLeast"/>
        </w:trPr>
        <w:tc>
          <w:tcPr>
            <w:tcW w:w="16115" w:type="dxa"/>
            <w:gridSpan w:val="9"/>
            <w:tcBorders/>
          </w:tcPr>
          <w:p>
            <w:pPr>
              <w:pStyle w:val="Normal"/>
              <w:jc w:val="center"/>
              <w:rPr>
                <w:b/>
                <w:bCs/>
                <w:color w:val="000000"/>
                <w:sz w:val="24"/>
                <w:szCs w:val="24"/>
              </w:rPr>
            </w:pPr>
            <w:r>
              <w:rPr>
                <w:b/>
                <w:bCs/>
                <w:color w:val="000000"/>
                <w:sz w:val="24"/>
                <w:szCs w:val="24"/>
              </w:rPr>
              <w:t>ПЛАН РАСХОДА</w:t>
            </w:r>
          </w:p>
        </w:tc>
      </w:tr>
      <w:tr>
        <w:trPr>
          <w:trHeight w:val="230" w:hRule="atLeast"/>
        </w:trPr>
        <w:tc>
          <w:tcPr>
            <w:tcW w:w="16115" w:type="dxa"/>
            <w:gridSpan w:val="9"/>
            <w:tcBorders/>
          </w:tcPr>
          <w:tbl>
            <w:tblPr>
              <w:tblW w:w="16117"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jc w:val="center"/>
                    <w:rPr>
                      <w:b/>
                      <w:bCs/>
                      <w:color w:val="000000"/>
                    </w:rPr>
                  </w:pPr>
                  <w:r>
                    <w:rPr>
                      <w:b/>
                      <w:bCs/>
                      <w:color w:val="000000"/>
                    </w:rPr>
                    <w:t>За период: 01.01.2026-31.12.2026</w:t>
                  </w:r>
                </w:p>
                <w:p>
                  <w:pPr>
                    <w:pStyle w:val="Normal"/>
                    <w:rPr/>
                  </w:pPr>
                  <w:r>
                    <w:rPr/>
                  </w:r>
                </w:p>
              </w:tc>
            </w:tr>
          </w:tbl>
          <w:p>
            <w:pPr>
              <w:pStyle w:val="Normal"/>
              <w:spacing w:lineRule="atLeast" w:line="0"/>
              <w:rPr/>
            </w:pPr>
            <w:r>
              <w:rPr/>
            </w:r>
            <w:bookmarkStart w:id="236" w:name="_Toc3_ОПШТИНСКО_ВЕЋЕ"/>
            <w:bookmarkStart w:id="237" w:name="_Toc3_ОПШТИНСКО_ВЕЋЕ"/>
            <w:bookmarkEnd w:id="237"/>
          </w:p>
        </w:tc>
      </w:tr>
      <w:tr>
        <w:trPr/>
        <w:tc>
          <w:tcPr>
            <w:tcW w:w="749" w:type="dxa"/>
            <w:tcBorders/>
          </w:tcPr>
          <w:p>
            <w:pPr>
              <w:pStyle w:val="Normal"/>
              <w:rPr>
                <w:vanish/>
              </w:rPr>
            </w:pPr>
            <w:r>
              <w:fldChar w:fldCharType="begin"/>
            </w:r>
            <w:r>
              <w:rPr/>
              <w:instrText xml:space="preserve"> TC "3 ОПШТИНСКО ВЕЋЕ" \l 1 </w:instrText>
            </w:r>
            <w:r>
              <w:rPr/>
              <w:fldChar w:fldCharType="separate"/>
            </w:r>
            <w:r>
              <w:rPr/>
            </w:r>
            <w:r>
              <w:rPr/>
              <w:fldChar w:fldCharType="end"/>
            </w:r>
          </w:p>
          <w:p>
            <w:pPr>
              <w:pStyle w:val="Normal"/>
              <w:jc w:val="center"/>
              <w:rPr>
                <w:b/>
                <w:bCs/>
                <w:color w:val="000000"/>
                <w:sz w:val="16"/>
                <w:szCs w:val="16"/>
              </w:rPr>
            </w:pPr>
            <w:r>
              <w:rPr>
                <w:b/>
                <w:bCs/>
                <w:color w:val="000000"/>
                <w:sz w:val="16"/>
                <w:szCs w:val="16"/>
              </w:rPr>
              <w:t>0</w:t>
            </w:r>
          </w:p>
        </w:tc>
        <w:tc>
          <w:tcPr>
            <w:tcW w:w="15366" w:type="dxa"/>
            <w:gridSpan w:val="8"/>
            <w:tcBorders/>
          </w:tcPr>
          <w:p>
            <w:pPr>
              <w:pStyle w:val="Normal"/>
              <w:rPr>
                <w:b/>
                <w:bCs/>
                <w:color w:val="000000"/>
                <w:sz w:val="16"/>
                <w:szCs w:val="16"/>
              </w:rPr>
            </w:pPr>
            <w:r>
              <w:rPr>
                <w:b/>
                <w:bCs/>
                <w:color w:val="000000"/>
                <w:sz w:val="16"/>
                <w:szCs w:val="16"/>
              </w:rPr>
              <w:t>БУЏЕТ ОПШТИНЕ АРИЉЕ</w:t>
            </w:r>
          </w:p>
        </w:tc>
      </w:tr>
      <w:tr>
        <w:trPr/>
        <w:tc>
          <w:tcPr>
            <w:tcW w:w="749" w:type="dxa"/>
            <w:tcBorders>
              <w:bottom w:val="single" w:sz="6" w:space="0" w:color="000000"/>
            </w:tcBorders>
          </w:tcPr>
          <w:p>
            <w:pPr>
              <w:pStyle w:val="Normal"/>
              <w:jc w:val="center"/>
              <w:rPr>
                <w:b/>
                <w:bCs/>
                <w:color w:val="000000"/>
                <w:sz w:val="16"/>
                <w:szCs w:val="16"/>
              </w:rPr>
            </w:pPr>
            <w:r>
              <w:rPr>
                <w:b/>
                <w:bCs/>
                <w:color w:val="000000"/>
                <w:sz w:val="16"/>
                <w:szCs w:val="16"/>
              </w:rPr>
              <w:t>3</w:t>
            </w:r>
          </w:p>
        </w:tc>
        <w:tc>
          <w:tcPr>
            <w:tcW w:w="15366" w:type="dxa"/>
            <w:gridSpan w:val="8"/>
            <w:tcBorders>
              <w:bottom w:val="single" w:sz="6" w:space="0" w:color="000000"/>
            </w:tcBorders>
          </w:tcPr>
          <w:p>
            <w:pPr>
              <w:pStyle w:val="Normal"/>
              <w:rPr>
                <w:b/>
                <w:bCs/>
                <w:color w:val="000000"/>
                <w:sz w:val="16"/>
                <w:szCs w:val="16"/>
              </w:rPr>
            </w:pPr>
            <w:r>
              <w:rPr>
                <w:b/>
                <w:bCs/>
                <w:color w:val="000000"/>
                <w:sz w:val="16"/>
                <w:szCs w:val="16"/>
              </w:rPr>
              <w:t>ОПШТИНСКО ВЕЋЕ</w:t>
            </w:r>
          </w:p>
        </w:tc>
      </w:tr>
      <w:tr>
        <w:trPr/>
        <w:tc>
          <w:tcPr>
            <w:tcW w:w="7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Конто</w:t>
            </w:r>
          </w:p>
        </w:tc>
        <w:tc>
          <w:tcPr>
            <w:tcW w:w="90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Расходи по наменама</w:t>
            </w:r>
          </w:p>
        </w:tc>
        <w:tc>
          <w:tcPr>
            <w:tcW w:w="4566"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Планирано</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буџета</w:t>
            </w:r>
          </w:p>
          <w:p>
            <w:pPr>
              <w:pStyle w:val="Normal"/>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сопствених извора 04</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Укупно</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Структура</w:t>
            </w:r>
          </w:p>
          <w:p>
            <w:pPr>
              <w:pStyle w:val="Normal"/>
              <w:jc w:val="center"/>
              <w:rPr>
                <w:b/>
                <w:bCs/>
                <w:color w:val="000000"/>
                <w:sz w:val="16"/>
                <w:szCs w:val="16"/>
              </w:rPr>
            </w:pPr>
            <w:r>
              <w:rPr>
                <w:b/>
                <w:bCs/>
                <w:color w:val="000000"/>
                <w:sz w:val="16"/>
                <w:szCs w:val="16"/>
              </w:rPr>
              <w:t>( % )</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"423000" \l 1 </w:instrText>
            </w:r>
            <w:r>
              <w:rPr/>
              <w:fldChar w:fldCharType="separate"/>
            </w:r>
            <w:r>
              <w:rPr/>
            </w:r>
            <w:r>
              <w:rPr/>
              <w:fldChar w:fldCharType="end"/>
            </w:r>
          </w:p>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423500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0,21</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423000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1.800.000,00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1.800.000,00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1.800.000,00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0,21</w:t>
            </w:r>
          </w:p>
        </w:tc>
      </w:tr>
      <w:tr>
        <w:trPr/>
        <w:tc>
          <w:tcPr>
            <w:tcW w:w="6216" w:type="dxa"/>
            <w:gridSpan w:val="3"/>
            <w:tcBorders>
              <w:top w:val="single" w:sz="6" w:space="0" w:color="000000"/>
              <w:left w:val="single" w:sz="6" w:space="0" w:color="000000"/>
              <w:bottom w:val="single" w:sz="6" w:space="0" w:color="000000"/>
              <w:right w:val="single" w:sz="6" w:space="0" w:color="000000"/>
            </w:tcBorders>
            <w:shd w:color="auto" w:fill="E9E9E9" w:val="clear"/>
          </w:tcPr>
          <w:p>
            <w:pPr>
              <w:pStyle w:val="Normal"/>
              <w:rPr>
                <w:b/>
                <w:bCs/>
                <w:color w:val="000000"/>
                <w:sz w:val="16"/>
                <w:szCs w:val="16"/>
              </w:rPr>
            </w:pPr>
            <w:r>
              <w:rPr>
                <w:b/>
                <w:bCs/>
                <w:color w:val="000000"/>
                <w:sz w:val="16"/>
                <w:szCs w:val="16"/>
              </w:rPr>
              <w:t>Укупно за    3    ОПШТИНСКО ВЕЋЕ</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1.800.000,00</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1.800.000,00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1.800.000,00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0,21</w:t>
            </w:r>
          </w:p>
        </w:tc>
      </w:tr>
    </w:tbl>
    <w:p>
      <w:pPr>
        <w:sectPr>
          <w:headerReference w:type="default" r:id="rId69"/>
          <w:headerReference w:type="first" r:id="rId70"/>
          <w:footerReference w:type="default" r:id="rId71"/>
          <w:footerReference w:type="first" r:id="rId72"/>
          <w:type w:val="nextPage"/>
          <w:pgSz w:orient="landscape" w:w="16838" w:h="11906"/>
          <w:pgMar w:left="360" w:right="360" w:gutter="0" w:header="360" w:top="417" w:footer="360" w:bottom="417"/>
          <w:pgNumType w:fmt="decimal"/>
          <w:formProt w:val="false"/>
          <w:textDirection w:val="lrTb"/>
          <w:docGrid w:type="default" w:linePitch="100" w:charSpace="8192"/>
        </w:sectPr>
      </w:pPr>
    </w:p>
    <w:p>
      <w:pPr>
        <w:pStyle w:val="Normal"/>
        <w:rPr>
          <w:vanish/>
        </w:rPr>
      </w:pPr>
      <w:r>
        <w:rPr>
          <w:vanish/>
        </w:rPr>
      </w:r>
    </w:p>
    <w:tbl>
      <w:tblPr>
        <w:tblW w:w="16117"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749"/>
        <w:gridCol w:w="901"/>
        <w:gridCol w:w="4566"/>
        <w:gridCol w:w="1650"/>
        <w:gridCol w:w="1651"/>
        <w:gridCol w:w="1650"/>
        <w:gridCol w:w="1649"/>
        <w:gridCol w:w="1650"/>
        <w:gridCol w:w="1649"/>
      </w:tblGrid>
      <w:tr>
        <w:trPr>
          <w:tblHeader w:val="true"/>
          <w:trHeight w:val="276" w:hRule="atLeast"/>
        </w:trPr>
        <w:tc>
          <w:tcPr>
            <w:tcW w:w="16115" w:type="dxa"/>
            <w:gridSpan w:val="9"/>
            <w:tcBorders/>
          </w:tcPr>
          <w:p>
            <w:pPr>
              <w:pStyle w:val="Normal"/>
              <w:jc w:val="center"/>
              <w:rPr>
                <w:b/>
                <w:bCs/>
                <w:color w:val="000000"/>
                <w:sz w:val="24"/>
                <w:szCs w:val="24"/>
              </w:rPr>
            </w:pPr>
            <w:r>
              <w:rPr>
                <w:b/>
                <w:bCs/>
                <w:color w:val="000000"/>
                <w:sz w:val="24"/>
                <w:szCs w:val="24"/>
              </w:rPr>
              <w:t>ПЛАН РАСХОДА</w:t>
            </w:r>
          </w:p>
        </w:tc>
      </w:tr>
      <w:tr>
        <w:trPr>
          <w:trHeight w:val="230" w:hRule="atLeast"/>
        </w:trPr>
        <w:tc>
          <w:tcPr>
            <w:tcW w:w="16115" w:type="dxa"/>
            <w:gridSpan w:val="9"/>
            <w:tcBorders/>
          </w:tcPr>
          <w:tbl>
            <w:tblPr>
              <w:tblW w:w="16117"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jc w:val="center"/>
                    <w:rPr>
                      <w:b/>
                      <w:bCs/>
                      <w:color w:val="000000"/>
                    </w:rPr>
                  </w:pPr>
                  <w:r>
                    <w:rPr>
                      <w:b/>
                      <w:bCs/>
                      <w:color w:val="000000"/>
                    </w:rPr>
                    <w:t>За период: 01.01.2026-31.12.2026</w:t>
                  </w:r>
                </w:p>
                <w:p>
                  <w:pPr>
                    <w:pStyle w:val="Normal"/>
                    <w:rPr/>
                  </w:pPr>
                  <w:r>
                    <w:rPr/>
                  </w:r>
                </w:p>
              </w:tc>
            </w:tr>
          </w:tbl>
          <w:p>
            <w:pPr>
              <w:pStyle w:val="Normal"/>
              <w:spacing w:lineRule="atLeast" w:line="0"/>
              <w:rPr/>
            </w:pPr>
            <w:r>
              <w:rPr/>
            </w:r>
            <w:bookmarkStart w:id="238" w:name="_Toc4_ОПШТИНСКИ_ПРАВОБРАНИЛАЦ"/>
            <w:bookmarkStart w:id="239" w:name="_Toc4_ОПШТИНСКИ_ПРАВОБРАНИЛАЦ"/>
            <w:bookmarkEnd w:id="239"/>
          </w:p>
        </w:tc>
      </w:tr>
      <w:tr>
        <w:trPr/>
        <w:tc>
          <w:tcPr>
            <w:tcW w:w="749" w:type="dxa"/>
            <w:tcBorders/>
          </w:tcPr>
          <w:p>
            <w:pPr>
              <w:pStyle w:val="Normal"/>
              <w:rPr>
                <w:vanish/>
              </w:rPr>
            </w:pPr>
            <w:r>
              <w:fldChar w:fldCharType="begin"/>
            </w:r>
            <w:r>
              <w:rPr/>
              <w:instrText xml:space="preserve"> TC "4 ОПШТИНСКИ ПРАВОБРАНИЛАЦ" \l 1 </w:instrText>
            </w:r>
            <w:r>
              <w:rPr/>
              <w:fldChar w:fldCharType="separate"/>
            </w:r>
            <w:r>
              <w:rPr/>
            </w:r>
            <w:r>
              <w:rPr/>
              <w:fldChar w:fldCharType="end"/>
            </w:r>
          </w:p>
          <w:p>
            <w:pPr>
              <w:pStyle w:val="Normal"/>
              <w:jc w:val="center"/>
              <w:rPr>
                <w:b/>
                <w:bCs/>
                <w:color w:val="000000"/>
                <w:sz w:val="16"/>
                <w:szCs w:val="16"/>
              </w:rPr>
            </w:pPr>
            <w:r>
              <w:rPr>
                <w:b/>
                <w:bCs/>
                <w:color w:val="000000"/>
                <w:sz w:val="16"/>
                <w:szCs w:val="16"/>
              </w:rPr>
              <w:t>0</w:t>
            </w:r>
          </w:p>
        </w:tc>
        <w:tc>
          <w:tcPr>
            <w:tcW w:w="15366" w:type="dxa"/>
            <w:gridSpan w:val="8"/>
            <w:tcBorders/>
          </w:tcPr>
          <w:p>
            <w:pPr>
              <w:pStyle w:val="Normal"/>
              <w:rPr>
                <w:b/>
                <w:bCs/>
                <w:color w:val="000000"/>
                <w:sz w:val="16"/>
                <w:szCs w:val="16"/>
              </w:rPr>
            </w:pPr>
            <w:r>
              <w:rPr>
                <w:b/>
                <w:bCs/>
                <w:color w:val="000000"/>
                <w:sz w:val="16"/>
                <w:szCs w:val="16"/>
              </w:rPr>
              <w:t>БУЏЕТ ОПШТИНЕ АРИЉЕ</w:t>
            </w:r>
          </w:p>
        </w:tc>
      </w:tr>
      <w:tr>
        <w:trPr/>
        <w:tc>
          <w:tcPr>
            <w:tcW w:w="749" w:type="dxa"/>
            <w:tcBorders>
              <w:bottom w:val="single" w:sz="6" w:space="0" w:color="000000"/>
            </w:tcBorders>
          </w:tcPr>
          <w:p>
            <w:pPr>
              <w:pStyle w:val="Normal"/>
              <w:jc w:val="center"/>
              <w:rPr>
                <w:b/>
                <w:bCs/>
                <w:color w:val="000000"/>
                <w:sz w:val="16"/>
                <w:szCs w:val="16"/>
              </w:rPr>
            </w:pPr>
            <w:r>
              <w:rPr>
                <w:b/>
                <w:bCs/>
                <w:color w:val="000000"/>
                <w:sz w:val="16"/>
                <w:szCs w:val="16"/>
              </w:rPr>
              <w:t>4</w:t>
            </w:r>
          </w:p>
        </w:tc>
        <w:tc>
          <w:tcPr>
            <w:tcW w:w="15366" w:type="dxa"/>
            <w:gridSpan w:val="8"/>
            <w:tcBorders>
              <w:bottom w:val="single" w:sz="6" w:space="0" w:color="000000"/>
            </w:tcBorders>
          </w:tcPr>
          <w:p>
            <w:pPr>
              <w:pStyle w:val="Normal"/>
              <w:rPr>
                <w:b/>
                <w:bCs/>
                <w:color w:val="000000"/>
                <w:sz w:val="16"/>
                <w:szCs w:val="16"/>
              </w:rPr>
            </w:pPr>
            <w:r>
              <w:rPr>
                <w:b/>
                <w:bCs/>
                <w:color w:val="000000"/>
                <w:sz w:val="16"/>
                <w:szCs w:val="16"/>
              </w:rPr>
              <w:t>ОПШТИНСКИ ПРАВОБРАНИЛАЦ</w:t>
            </w:r>
          </w:p>
        </w:tc>
      </w:tr>
      <w:tr>
        <w:trPr/>
        <w:tc>
          <w:tcPr>
            <w:tcW w:w="7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Конто</w:t>
            </w:r>
          </w:p>
        </w:tc>
        <w:tc>
          <w:tcPr>
            <w:tcW w:w="90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Расходи по наменама</w:t>
            </w:r>
          </w:p>
        </w:tc>
        <w:tc>
          <w:tcPr>
            <w:tcW w:w="4566"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Планирано</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буџета</w:t>
            </w:r>
          </w:p>
          <w:p>
            <w:pPr>
              <w:pStyle w:val="Normal"/>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сопствених извора 04</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Укупно</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Структура</w:t>
            </w:r>
          </w:p>
          <w:p>
            <w:pPr>
              <w:pStyle w:val="Normal"/>
              <w:jc w:val="center"/>
              <w:rPr>
                <w:b/>
                <w:bCs/>
                <w:color w:val="000000"/>
                <w:sz w:val="16"/>
                <w:szCs w:val="16"/>
              </w:rPr>
            </w:pPr>
            <w:r>
              <w:rPr>
                <w:b/>
                <w:bCs/>
                <w:color w:val="000000"/>
                <w:sz w:val="16"/>
                <w:szCs w:val="16"/>
              </w:rPr>
              <w:t>( % )</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"411000" \l 1 </w:instrText>
            </w:r>
            <w:r>
              <w:rPr/>
              <w:fldChar w:fldCharType="separate"/>
            </w:r>
            <w:r>
              <w:rPr/>
            </w:r>
            <w:r>
              <w:rPr/>
              <w:fldChar w:fldCharType="end"/>
            </w:r>
          </w:p>
          <w:p>
            <w:pPr>
              <w:pStyle w:val="Normal"/>
              <w:jc w:val="center"/>
              <w:rPr>
                <w:color w:val="000000"/>
                <w:sz w:val="16"/>
                <w:szCs w:val="16"/>
              </w:rPr>
            </w:pPr>
            <w:r>
              <w:rPr>
                <w:color w:val="000000"/>
                <w:sz w:val="16"/>
                <w:szCs w:val="16"/>
              </w:rPr>
              <w:t>411000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411100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2.063.800,00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2.063.800,00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2.063.800,00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0,24</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411000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2.063.800,00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2.063.800,00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2.063.800,00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0,24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"412000" \l 1 </w:instrText>
            </w:r>
            <w:r>
              <w:rPr/>
              <w:fldChar w:fldCharType="separate"/>
            </w:r>
            <w:r>
              <w:rPr/>
            </w:r>
            <w:r>
              <w:rPr/>
              <w:fldChar w:fldCharType="end"/>
            </w:r>
          </w:p>
          <w:p>
            <w:pPr>
              <w:pStyle w:val="Normal"/>
              <w:jc w:val="center"/>
              <w:rPr>
                <w:color w:val="000000"/>
                <w:sz w:val="16"/>
                <w:szCs w:val="16"/>
              </w:rPr>
            </w:pPr>
            <w:r>
              <w:rPr>
                <w:color w:val="000000"/>
                <w:sz w:val="16"/>
                <w:szCs w:val="16"/>
              </w:rPr>
              <w:t>412000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206.300,00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206.300,00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206.300,00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106.280,00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106.280,00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106.280,00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412000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312.580,00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312.580,00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312.580,00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"414000" \l 1 </w:instrText>
            </w:r>
            <w:r>
              <w:rPr/>
              <w:fldChar w:fldCharType="separate"/>
            </w:r>
            <w:r>
              <w:rPr/>
            </w:r>
            <w:r>
              <w:rPr/>
              <w:fldChar w:fldCharType="end"/>
            </w:r>
          </w:p>
          <w:p>
            <w:pPr>
              <w:pStyle w:val="Normal"/>
              <w:jc w:val="center"/>
              <w:rPr>
                <w:color w:val="000000"/>
                <w:sz w:val="16"/>
                <w:szCs w:val="16"/>
              </w:rPr>
            </w:pPr>
            <w:r>
              <w:rPr>
                <w:color w:val="000000"/>
                <w:sz w:val="16"/>
                <w:szCs w:val="16"/>
              </w:rPr>
              <w:t>414000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414000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150.000,00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150.000,00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"415000" \l 1 </w:instrText>
            </w:r>
            <w:r>
              <w:rPr/>
              <w:fldChar w:fldCharType="separate"/>
            </w:r>
            <w:r>
              <w:rPr/>
            </w:r>
            <w:r>
              <w:rPr/>
              <w:fldChar w:fldCharType="end"/>
            </w:r>
          </w:p>
          <w:p>
            <w:pPr>
              <w:pStyle w:val="Normal"/>
              <w:jc w:val="center"/>
              <w:rPr>
                <w:color w:val="000000"/>
                <w:sz w:val="16"/>
                <w:szCs w:val="16"/>
              </w:rPr>
            </w:pPr>
            <w:r>
              <w:rPr>
                <w:color w:val="000000"/>
                <w:sz w:val="16"/>
                <w:szCs w:val="16"/>
              </w:rPr>
              <w:t>415000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415000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"421000" \l 1 </w:instrText>
            </w:r>
            <w:r>
              <w:rPr/>
              <w:fldChar w:fldCharType="separate"/>
            </w:r>
            <w:r>
              <w:rPr/>
            </w:r>
            <w:r>
              <w:rPr/>
              <w:fldChar w:fldCharType="end"/>
            </w:r>
          </w:p>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421000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"422000" \l 1 </w:instrText>
            </w:r>
            <w:r>
              <w:rPr/>
              <w:fldChar w:fldCharType="separate"/>
            </w:r>
            <w:r>
              <w:rPr/>
            </w:r>
            <w:r>
              <w:rPr/>
              <w:fldChar w:fldCharType="end"/>
            </w:r>
          </w:p>
          <w:p>
            <w:pPr>
              <w:pStyle w:val="Normal"/>
              <w:jc w:val="center"/>
              <w:rPr>
                <w:color w:val="000000"/>
                <w:sz w:val="16"/>
                <w:szCs w:val="16"/>
              </w:rPr>
            </w:pPr>
            <w:r>
              <w:rPr>
                <w:color w:val="000000"/>
                <w:sz w:val="16"/>
                <w:szCs w:val="16"/>
              </w:rPr>
              <w:t>422000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службених путовања у иностранство</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422000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"423000" \l 1 </w:instrText>
            </w:r>
            <w:r>
              <w:rPr/>
              <w:fldChar w:fldCharType="separate"/>
            </w:r>
            <w:r>
              <w:rPr/>
            </w:r>
            <w:r>
              <w:rPr/>
              <w:fldChar w:fldCharType="end"/>
            </w:r>
          </w:p>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423000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"426000" \l 1 </w:instrText>
            </w:r>
            <w:r>
              <w:rPr/>
              <w:fldChar w:fldCharType="separate"/>
            </w:r>
            <w:r>
              <w:rPr/>
            </w:r>
            <w:r>
              <w:rPr/>
              <w:fldChar w:fldCharType="end"/>
            </w:r>
          </w:p>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426000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0,01</w:t>
            </w:r>
          </w:p>
        </w:tc>
      </w:tr>
      <w:tr>
        <w:trPr/>
        <w:tc>
          <w:tcPr>
            <w:tcW w:w="6216" w:type="dxa"/>
            <w:gridSpan w:val="3"/>
            <w:tcBorders>
              <w:top w:val="single" w:sz="6" w:space="0" w:color="000000"/>
              <w:left w:val="single" w:sz="6" w:space="0" w:color="000000"/>
              <w:bottom w:val="single" w:sz="6" w:space="0" w:color="000000"/>
              <w:right w:val="single" w:sz="6" w:space="0" w:color="000000"/>
            </w:tcBorders>
            <w:shd w:color="auto" w:fill="E9E9E9" w:val="clear"/>
          </w:tcPr>
          <w:p>
            <w:pPr>
              <w:pStyle w:val="Normal"/>
              <w:rPr>
                <w:b/>
                <w:bCs/>
                <w:color w:val="000000"/>
                <w:sz w:val="16"/>
                <w:szCs w:val="16"/>
              </w:rPr>
            </w:pPr>
            <w:r>
              <w:rPr>
                <w:b/>
                <w:bCs/>
                <w:color w:val="000000"/>
                <w:sz w:val="16"/>
                <w:szCs w:val="16"/>
              </w:rPr>
              <w:t>Укупно за    4    ОПШТИНСКИ ПРАВОБРАНИЛАЦ</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3.006.380,00</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3.006.380,00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3.006.380,00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0,36</w:t>
            </w:r>
          </w:p>
        </w:tc>
      </w:tr>
    </w:tbl>
    <w:p>
      <w:pPr>
        <w:sectPr>
          <w:headerReference w:type="default" r:id="rId73"/>
          <w:headerReference w:type="first" r:id="rId74"/>
          <w:footerReference w:type="default" r:id="rId75"/>
          <w:footerReference w:type="first" r:id="rId76"/>
          <w:type w:val="nextPage"/>
          <w:pgSz w:orient="landscape" w:w="16838" w:h="11906"/>
          <w:pgMar w:left="360" w:right="360" w:gutter="0" w:header="360" w:top="417" w:footer="360" w:bottom="417"/>
          <w:pgNumType w:fmt="decimal"/>
          <w:formProt w:val="false"/>
          <w:textDirection w:val="lrTb"/>
          <w:docGrid w:type="default" w:linePitch="100" w:charSpace="8192"/>
        </w:sectPr>
      </w:pPr>
    </w:p>
    <w:p>
      <w:pPr>
        <w:pStyle w:val="Normal"/>
        <w:rPr>
          <w:vanish/>
        </w:rPr>
      </w:pPr>
      <w:r>
        <w:rPr>
          <w:vanish/>
        </w:rPr>
      </w:r>
    </w:p>
    <w:tbl>
      <w:tblPr>
        <w:tblW w:w="16117"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749"/>
        <w:gridCol w:w="901"/>
        <w:gridCol w:w="4566"/>
        <w:gridCol w:w="1650"/>
        <w:gridCol w:w="1651"/>
        <w:gridCol w:w="1650"/>
        <w:gridCol w:w="1649"/>
        <w:gridCol w:w="1650"/>
        <w:gridCol w:w="1649"/>
      </w:tblGrid>
      <w:tr>
        <w:trPr>
          <w:tblHeader w:val="true"/>
          <w:trHeight w:val="276" w:hRule="atLeast"/>
        </w:trPr>
        <w:tc>
          <w:tcPr>
            <w:tcW w:w="16115" w:type="dxa"/>
            <w:gridSpan w:val="9"/>
            <w:tcBorders/>
          </w:tcPr>
          <w:p>
            <w:pPr>
              <w:pStyle w:val="Normal"/>
              <w:jc w:val="center"/>
              <w:rPr>
                <w:b/>
                <w:bCs/>
                <w:color w:val="000000"/>
                <w:sz w:val="24"/>
                <w:szCs w:val="24"/>
              </w:rPr>
            </w:pPr>
            <w:r>
              <w:rPr>
                <w:b/>
                <w:bCs/>
                <w:color w:val="000000"/>
                <w:sz w:val="24"/>
                <w:szCs w:val="24"/>
              </w:rPr>
              <w:t>ПЛАН РАСХОДА</w:t>
            </w:r>
          </w:p>
        </w:tc>
      </w:tr>
      <w:tr>
        <w:trPr>
          <w:trHeight w:val="230" w:hRule="atLeast"/>
        </w:trPr>
        <w:tc>
          <w:tcPr>
            <w:tcW w:w="16115" w:type="dxa"/>
            <w:gridSpan w:val="9"/>
            <w:tcBorders/>
          </w:tcPr>
          <w:tbl>
            <w:tblPr>
              <w:tblW w:w="16117"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jc w:val="center"/>
                    <w:rPr>
                      <w:b/>
                      <w:bCs/>
                      <w:color w:val="000000"/>
                    </w:rPr>
                  </w:pPr>
                  <w:r>
                    <w:rPr>
                      <w:b/>
                      <w:bCs/>
                      <w:color w:val="000000"/>
                    </w:rPr>
                    <w:t>За период: 01.01.2026-31.12.2026</w:t>
                  </w:r>
                </w:p>
                <w:p>
                  <w:pPr>
                    <w:pStyle w:val="Normal"/>
                    <w:rPr/>
                  </w:pPr>
                  <w:r>
                    <w:rPr/>
                  </w:r>
                </w:p>
              </w:tc>
            </w:tr>
          </w:tbl>
          <w:p>
            <w:pPr>
              <w:pStyle w:val="Normal"/>
              <w:spacing w:lineRule="atLeast" w:line="0"/>
              <w:rPr/>
            </w:pPr>
            <w:r>
              <w:rPr/>
            </w:r>
          </w:p>
        </w:tc>
      </w:tr>
      <w:tr>
        <w:trPr/>
        <w:tc>
          <w:tcPr>
            <w:tcW w:w="749" w:type="dxa"/>
            <w:tcBorders/>
          </w:tcPr>
          <w:p>
            <w:pPr>
              <w:pStyle w:val="Normal"/>
              <w:rPr>
                <w:vanish/>
              </w:rPr>
            </w:pPr>
            <w:r>
              <w:fldChar w:fldCharType="begin"/>
            </w:r>
            <w:r>
              <w:rPr/>
              <w:instrText xml:space="preserve"> TC "5 ОПШТИНСКА УПРАВА" \l 1 </w:instrText>
            </w:r>
            <w:r>
              <w:rPr/>
              <w:fldChar w:fldCharType="separate"/>
            </w:r>
            <w:r>
              <w:rPr/>
            </w:r>
            <w:r>
              <w:rPr/>
              <w:fldChar w:fldCharType="end"/>
            </w:r>
          </w:p>
          <w:p>
            <w:pPr>
              <w:pStyle w:val="Normal"/>
              <w:jc w:val="center"/>
              <w:rPr>
                <w:b/>
                <w:bCs/>
                <w:color w:val="000000"/>
                <w:sz w:val="16"/>
                <w:szCs w:val="16"/>
              </w:rPr>
            </w:pPr>
            <w:r>
              <w:rPr>
                <w:b/>
                <w:bCs/>
                <w:color w:val="000000"/>
                <w:sz w:val="16"/>
                <w:szCs w:val="16"/>
              </w:rPr>
              <w:t>0</w:t>
            </w:r>
          </w:p>
        </w:tc>
        <w:tc>
          <w:tcPr>
            <w:tcW w:w="15366" w:type="dxa"/>
            <w:gridSpan w:val="8"/>
            <w:tcBorders/>
          </w:tcPr>
          <w:p>
            <w:pPr>
              <w:pStyle w:val="Normal"/>
              <w:rPr>
                <w:b/>
                <w:bCs/>
                <w:color w:val="000000"/>
                <w:sz w:val="16"/>
                <w:szCs w:val="16"/>
              </w:rPr>
            </w:pPr>
            <w:r>
              <w:rPr>
                <w:b/>
                <w:bCs/>
                <w:color w:val="000000"/>
                <w:sz w:val="16"/>
                <w:szCs w:val="16"/>
              </w:rPr>
              <w:t>БУЏЕТ ОПШТИНЕ АРИЉЕ</w:t>
            </w:r>
          </w:p>
        </w:tc>
      </w:tr>
      <w:tr>
        <w:trPr/>
        <w:tc>
          <w:tcPr>
            <w:tcW w:w="749" w:type="dxa"/>
            <w:tcBorders>
              <w:bottom w:val="single" w:sz="6" w:space="0" w:color="000000"/>
            </w:tcBorders>
          </w:tcPr>
          <w:p>
            <w:pPr>
              <w:pStyle w:val="Normal"/>
              <w:jc w:val="center"/>
              <w:rPr>
                <w:b/>
                <w:bCs/>
                <w:color w:val="000000"/>
                <w:sz w:val="16"/>
                <w:szCs w:val="16"/>
              </w:rPr>
            </w:pPr>
            <w:r>
              <w:rPr>
                <w:b/>
                <w:bCs/>
                <w:color w:val="000000"/>
                <w:sz w:val="16"/>
                <w:szCs w:val="16"/>
              </w:rPr>
              <w:t>5</w:t>
            </w:r>
          </w:p>
        </w:tc>
        <w:tc>
          <w:tcPr>
            <w:tcW w:w="15366" w:type="dxa"/>
            <w:gridSpan w:val="8"/>
            <w:tcBorders>
              <w:bottom w:val="single" w:sz="6" w:space="0" w:color="000000"/>
            </w:tcBorders>
          </w:tcPr>
          <w:p>
            <w:pPr>
              <w:pStyle w:val="Normal"/>
              <w:rPr>
                <w:b/>
                <w:bCs/>
                <w:color w:val="000000"/>
                <w:sz w:val="16"/>
                <w:szCs w:val="16"/>
              </w:rPr>
            </w:pPr>
            <w:r>
              <w:rPr>
                <w:b/>
                <w:bCs/>
                <w:color w:val="000000"/>
                <w:sz w:val="16"/>
                <w:szCs w:val="16"/>
              </w:rPr>
              <w:t>ОПШТИНСКА УПРАВА</w:t>
            </w:r>
          </w:p>
        </w:tc>
      </w:tr>
      <w:tr>
        <w:trPr/>
        <w:tc>
          <w:tcPr>
            <w:tcW w:w="7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Конто</w:t>
            </w:r>
          </w:p>
        </w:tc>
        <w:tc>
          <w:tcPr>
            <w:tcW w:w="90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Расходи по наменама</w:t>
            </w:r>
          </w:p>
        </w:tc>
        <w:tc>
          <w:tcPr>
            <w:tcW w:w="4566"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Планирано</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буџета</w:t>
            </w:r>
          </w:p>
          <w:p>
            <w:pPr>
              <w:pStyle w:val="Normal"/>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сопствених извора 04</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Укупно</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Структура</w:t>
            </w:r>
          </w:p>
          <w:p>
            <w:pPr>
              <w:pStyle w:val="Normal"/>
              <w:jc w:val="center"/>
              <w:rPr>
                <w:b/>
                <w:bCs/>
                <w:color w:val="000000"/>
                <w:sz w:val="16"/>
                <w:szCs w:val="16"/>
              </w:rPr>
            </w:pPr>
            <w:r>
              <w:rPr>
                <w:b/>
                <w:bCs/>
                <w:color w:val="000000"/>
                <w:sz w:val="16"/>
                <w:szCs w:val="16"/>
              </w:rPr>
              <w:t>( % )</w:t>
            </w:r>
            <w:bookmarkStart w:id="240" w:name="_Toc411000"/>
            <w:bookmarkEnd w:id="240"/>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"411000" \l 1 </w:instrText>
            </w:r>
            <w:r>
              <w:rPr/>
              <w:fldChar w:fldCharType="separate"/>
            </w:r>
            <w:r>
              <w:rPr/>
            </w:r>
            <w:r>
              <w:rPr/>
              <w:fldChar w:fldCharType="end"/>
            </w:r>
          </w:p>
          <w:p>
            <w:pPr>
              <w:pStyle w:val="Normal"/>
              <w:jc w:val="center"/>
              <w:rPr>
                <w:color w:val="000000"/>
                <w:sz w:val="16"/>
                <w:szCs w:val="16"/>
              </w:rPr>
            </w:pPr>
            <w:r>
              <w:rPr>
                <w:color w:val="000000"/>
                <w:sz w:val="16"/>
                <w:szCs w:val="16"/>
              </w:rPr>
              <w:t>411000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411100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60.789.280,00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60.789.280,00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60.789.280,00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7,20</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411000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60.789.280,00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60.789.280,00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60.789.280,00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7,20</w:t>
            </w:r>
            <w:bookmarkStart w:id="241" w:name="_Toc412000"/>
            <w:bookmarkEnd w:id="241"/>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"412000" \l 1 </w:instrText>
            </w:r>
            <w:r>
              <w:rPr/>
              <w:fldChar w:fldCharType="separate"/>
            </w:r>
            <w:r>
              <w:rPr/>
            </w:r>
            <w:r>
              <w:rPr/>
              <w:fldChar w:fldCharType="end"/>
            </w:r>
          </w:p>
          <w:p>
            <w:pPr>
              <w:pStyle w:val="Normal"/>
              <w:jc w:val="center"/>
              <w:rPr>
                <w:color w:val="000000"/>
                <w:sz w:val="16"/>
                <w:szCs w:val="16"/>
              </w:rPr>
            </w:pPr>
            <w:r>
              <w:rPr>
                <w:color w:val="000000"/>
                <w:sz w:val="16"/>
                <w:szCs w:val="16"/>
              </w:rPr>
              <w:t>412000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6.078.850,00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6.078.850,00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6.078.850,00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0,72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3.130.590,00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3.130.590,00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3.130.590,00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0,37</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412000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9.209.440,00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9.209.440,00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9.209.440,00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1,09</w:t>
            </w:r>
            <w:bookmarkStart w:id="242" w:name="_Toc413000"/>
            <w:bookmarkEnd w:id="242"/>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"413000" \l 1 </w:instrText>
            </w:r>
            <w:r>
              <w:rPr/>
              <w:fldChar w:fldCharType="separate"/>
            </w:r>
            <w:r>
              <w:rPr/>
            </w:r>
            <w:r>
              <w:rPr/>
              <w:fldChar w:fldCharType="end"/>
            </w:r>
          </w:p>
          <w:p>
            <w:pPr>
              <w:pStyle w:val="Normal"/>
              <w:jc w:val="center"/>
              <w:rPr>
                <w:color w:val="000000"/>
                <w:sz w:val="16"/>
                <w:szCs w:val="16"/>
              </w:rPr>
            </w:pPr>
            <w:r>
              <w:rPr>
                <w:color w:val="000000"/>
                <w:sz w:val="16"/>
                <w:szCs w:val="16"/>
              </w:rPr>
              <w:t>413000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413100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0,09</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413000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750.000,00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750.000,00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750.000,00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0,09</w:t>
            </w:r>
            <w:bookmarkStart w:id="243" w:name="_Toc414000"/>
            <w:bookmarkEnd w:id="243"/>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"414000" \l 1 </w:instrText>
            </w:r>
            <w:r>
              <w:rPr/>
              <w:fldChar w:fldCharType="separate"/>
            </w:r>
            <w:r>
              <w:rPr/>
            </w:r>
            <w:r>
              <w:rPr/>
              <w:fldChar w:fldCharType="end"/>
            </w:r>
          </w:p>
          <w:p>
            <w:pPr>
              <w:pStyle w:val="Normal"/>
              <w:jc w:val="center"/>
              <w:rPr>
                <w:color w:val="000000"/>
                <w:sz w:val="16"/>
                <w:szCs w:val="16"/>
              </w:rPr>
            </w:pPr>
            <w:r>
              <w:rPr>
                <w:color w:val="000000"/>
                <w:sz w:val="16"/>
                <w:szCs w:val="16"/>
              </w:rPr>
              <w:t>414000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Исплата накнада за време одсуствовања с посла на терет фондова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0,36</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414000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4.400.000,00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4.400.000,00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4.400.000,00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0,52</w:t>
            </w:r>
            <w:bookmarkStart w:id="244" w:name="_Toc415000"/>
            <w:bookmarkEnd w:id="244"/>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"415000" \l 1 </w:instrText>
            </w:r>
            <w:r>
              <w:rPr/>
              <w:fldChar w:fldCharType="separate"/>
            </w:r>
            <w:r>
              <w:rPr/>
            </w:r>
            <w:r>
              <w:rPr/>
              <w:fldChar w:fldCharType="end"/>
            </w:r>
          </w:p>
          <w:p>
            <w:pPr>
              <w:pStyle w:val="Normal"/>
              <w:jc w:val="center"/>
              <w:rPr>
                <w:color w:val="000000"/>
                <w:sz w:val="16"/>
                <w:szCs w:val="16"/>
              </w:rPr>
            </w:pPr>
            <w:r>
              <w:rPr>
                <w:color w:val="000000"/>
                <w:sz w:val="16"/>
                <w:szCs w:val="16"/>
              </w:rPr>
              <w:t>415000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2.400.000,00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2.400.000,00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2.400.000,00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0,28</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415000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2.400.000,00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2.400.000,00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2.400.000,00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0,28</w:t>
            </w:r>
            <w:bookmarkStart w:id="245" w:name="_Toc416000"/>
            <w:bookmarkEnd w:id="245"/>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"416000" \l 1 </w:instrText>
            </w:r>
            <w:r>
              <w:rPr/>
              <w:fldChar w:fldCharType="separate"/>
            </w:r>
            <w:r>
              <w:rPr/>
            </w:r>
            <w:r>
              <w:rPr/>
              <w:fldChar w:fldCharType="end"/>
            </w:r>
          </w:p>
          <w:p>
            <w:pPr>
              <w:pStyle w:val="Normal"/>
              <w:jc w:val="center"/>
              <w:rPr>
                <w:color w:val="000000"/>
                <w:sz w:val="16"/>
                <w:szCs w:val="16"/>
              </w:rPr>
            </w:pPr>
            <w:r>
              <w:rPr>
                <w:color w:val="000000"/>
                <w:sz w:val="16"/>
                <w:szCs w:val="16"/>
              </w:rPr>
              <w:t>416000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416100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280.000,00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280.000,00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280.000,00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416000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280.000,00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280.000,00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280.000,00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0,03</w:t>
            </w:r>
            <w:bookmarkStart w:id="246" w:name="_Toc421000"/>
            <w:bookmarkEnd w:id="246"/>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"421000" \l 1 </w:instrText>
            </w:r>
            <w:r>
              <w:rPr/>
              <w:fldChar w:fldCharType="separate"/>
            </w:r>
            <w:r>
              <w:rPr/>
            </w:r>
            <w:r>
              <w:rPr/>
              <w:fldChar w:fldCharType="end"/>
            </w:r>
          </w:p>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0,18</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26.000.000,00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26.000.000,00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26.000.000,00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3,08</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48.700.000,00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21.600.000,00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27.100.000,00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48.700.000,00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5,77</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0,65</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421500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0,09</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Закуп имовине и опреме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3.750.000,00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3.750.000,00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3.750.000,00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0,44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Остали трошкови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421000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86.251.000,00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59.151.000,00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27.100.000,00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86.251.000,00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10,22</w:t>
            </w:r>
            <w:bookmarkStart w:id="247" w:name="_Toc422000"/>
            <w:bookmarkEnd w:id="247"/>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"422000" \l 1 </w:instrText>
            </w:r>
            <w:r>
              <w:rPr/>
              <w:fldChar w:fldCharType="separate"/>
            </w:r>
            <w:r>
              <w:rPr/>
            </w:r>
            <w:r>
              <w:rPr/>
              <w:fldChar w:fldCharType="end"/>
            </w:r>
          </w:p>
          <w:p>
            <w:pPr>
              <w:pStyle w:val="Normal"/>
              <w:jc w:val="center"/>
              <w:rPr>
                <w:color w:val="000000"/>
                <w:sz w:val="16"/>
                <w:szCs w:val="16"/>
              </w:rPr>
            </w:pPr>
            <w:r>
              <w:rPr>
                <w:color w:val="000000"/>
                <w:sz w:val="16"/>
                <w:szCs w:val="16"/>
              </w:rPr>
              <w:t>422000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562.230,00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262.230,00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562.230,00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0,07</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службених путовања у иностранство</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725.000,00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525.000,00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725.000,00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0,09</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422000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1.287.230,00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787.230,00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1.287.230,00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0,15</w:t>
            </w:r>
            <w:bookmarkStart w:id="248" w:name="_Toc423000"/>
            <w:bookmarkEnd w:id="248"/>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"423000" \l 1 </w:instrText>
            </w:r>
            <w:r>
              <w:rPr/>
              <w:fldChar w:fldCharType="separate"/>
            </w:r>
            <w:r>
              <w:rPr/>
            </w:r>
            <w:r>
              <w:rPr/>
              <w:fldChar w:fldCharType="end"/>
            </w:r>
          </w:p>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9.400.000,00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9.400.000,00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9.400.000,00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0,36</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1.440.195,00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840.195,00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1.440.195,00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0,17</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2.558.500,00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2.300.000,00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258.500,00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2.558.500,00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0,30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423500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4.103.873,00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1.603.873,00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4.103.873,00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0,49</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1.988.280,00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1.190.000,00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798.280,00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1.988.280,00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423700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423000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22.841.848,00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19.341.000,00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3.500.848,00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22.841.848,00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2,71</w:t>
            </w:r>
            <w:bookmarkStart w:id="249" w:name="_Toc424000"/>
            <w:bookmarkEnd w:id="249"/>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"424000" \l 1 </w:instrText>
            </w:r>
            <w:r>
              <w:rPr/>
              <w:fldChar w:fldCharType="separate"/>
            </w:r>
            <w:r>
              <w:rPr/>
            </w:r>
            <w:r>
              <w:rPr/>
              <w:fldChar w:fldCharType="end"/>
            </w:r>
          </w:p>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Пољопривредне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0,36</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Медицинске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4.063.372,00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4.063.372,00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4.063.372,00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0,48</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одржавања аутопутева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424500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одржавања националних паркова и природних површина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7.006.000,00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7.006.000,00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7.006.000,00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0,83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очувања животне средине, науке и геодетске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2.850.000,00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2.850.000,00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2.850.000,00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0,34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13.054.000,00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13.054.000,00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13.054.000,00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1,55</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424000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42.973.372,00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42.973.372,00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42.973.372,00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5,09</w:t>
            </w:r>
            <w:bookmarkStart w:id="250" w:name="_Toc425000"/>
            <w:bookmarkEnd w:id="250"/>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"425000" \l 1 </w:instrText>
            </w:r>
            <w:r>
              <w:rPr/>
              <w:fldChar w:fldCharType="separate"/>
            </w:r>
            <w:r>
              <w:rPr/>
            </w:r>
            <w:r>
              <w:rPr/>
              <w:fldChar w:fldCharType="end"/>
            </w:r>
          </w:p>
          <w:p>
            <w:pPr>
              <w:pStyle w:val="Normal"/>
              <w:jc w:val="center"/>
              <w:rPr>
                <w:color w:val="000000"/>
                <w:sz w:val="16"/>
                <w:szCs w:val="16"/>
              </w:rPr>
            </w:pPr>
            <w:r>
              <w:rPr>
                <w:color w:val="000000"/>
                <w:sz w:val="16"/>
                <w:szCs w:val="16"/>
              </w:rPr>
              <w:t>425000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54.405.584,00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54.050.000,00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355.584,00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54.405.584,00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6,44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425000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425200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1.410.000,00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1.410.000,00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1.410.000,00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0,17</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425000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55.815.584,00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55.460.000,00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355.584,00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55.815.584,00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6,61</w:t>
            </w:r>
            <w:bookmarkStart w:id="251" w:name="_Toc426000"/>
            <w:bookmarkEnd w:id="251"/>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"426000" \l 1 </w:instrText>
            </w:r>
            <w:r>
              <w:rPr/>
              <w:fldChar w:fldCharType="separate"/>
            </w:r>
            <w:r>
              <w:rPr/>
            </w:r>
            <w:r>
              <w:rPr/>
              <w:fldChar w:fldCharType="end"/>
            </w:r>
          </w:p>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1.710.000,00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1.710.000,00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пољопривреду</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0,47</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0,18</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426800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3.700.000,00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3.700.000,00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3.700.000,00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0,44</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426000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12.210.000,00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12.210.000,00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12.210.000,00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1,45</w:t>
            </w:r>
            <w:bookmarkStart w:id="252" w:name="_Toc451000"/>
            <w:bookmarkEnd w:id="252"/>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"451000" \l 1 </w:instrText>
            </w:r>
            <w:r>
              <w:rPr/>
              <w:fldChar w:fldCharType="separate"/>
            </w:r>
            <w:r>
              <w:rPr/>
            </w:r>
            <w:r>
              <w:rPr/>
              <w:fldChar w:fldCharType="end"/>
            </w:r>
          </w:p>
          <w:p>
            <w:pPr>
              <w:pStyle w:val="Normal"/>
              <w:jc w:val="center"/>
              <w:rPr>
                <w:color w:val="000000"/>
                <w:sz w:val="16"/>
                <w:szCs w:val="16"/>
              </w:rPr>
            </w:pPr>
            <w:r>
              <w:rPr>
                <w:color w:val="000000"/>
                <w:sz w:val="16"/>
                <w:szCs w:val="16"/>
              </w:rPr>
              <w:t>451000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451100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субвенције јавним нефинансијским предузећима и организацијама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9.770.000,00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9.770.000,00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9.770.000,00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1,16</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451000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9.770.000,00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9.770.000,00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9.770.000,00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1,16</w:t>
            </w:r>
            <w:bookmarkStart w:id="253" w:name="_Toc454000"/>
            <w:bookmarkEnd w:id="253"/>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"454000" \l 1 </w:instrText>
            </w:r>
            <w:r>
              <w:rPr/>
              <w:fldChar w:fldCharType="separate"/>
            </w:r>
            <w:r>
              <w:rPr/>
            </w:r>
            <w:r>
              <w:rPr/>
              <w:fldChar w:fldCharType="end"/>
            </w:r>
          </w:p>
          <w:p>
            <w:pPr>
              <w:pStyle w:val="Normal"/>
              <w:jc w:val="center"/>
              <w:rPr>
                <w:color w:val="000000"/>
                <w:sz w:val="16"/>
                <w:szCs w:val="16"/>
              </w:rPr>
            </w:pPr>
            <w:r>
              <w:rPr>
                <w:color w:val="000000"/>
                <w:sz w:val="16"/>
                <w:szCs w:val="16"/>
              </w:rPr>
              <w:t>454000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454100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субвенције приватним предузећима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19.150.000,00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14.900.000,00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4.250.000,00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19.150.000,00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2,27</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454000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19.150.000,00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14.900.000,00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4.250.000,00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19.150.000,00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2,27</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"463000" \l 1 </w:instrText>
            </w:r>
            <w:r>
              <w:rPr/>
              <w:fldChar w:fldCharType="separate"/>
            </w:r>
            <w:r>
              <w:rPr/>
            </w:r>
            <w:r>
              <w:rPr/>
              <w:fldChar w:fldCharType="end"/>
            </w:r>
          </w:p>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Текући трансфери осталим нивоима власти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510.000,00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510.000,00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0,06</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463000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510.000,00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510.000,00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510.000,00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0,06</w:t>
            </w:r>
            <w:bookmarkStart w:id="254" w:name="_Toc464000"/>
            <w:bookmarkEnd w:id="254"/>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"464000" \l 1 </w:instrText>
            </w:r>
            <w:r>
              <w:rPr/>
              <w:fldChar w:fldCharType="separate"/>
            </w:r>
            <w:r>
              <w:rPr/>
            </w:r>
            <w:r>
              <w:rPr/>
              <w:fldChar w:fldCharType="end"/>
            </w:r>
          </w:p>
          <w:p>
            <w:pPr>
              <w:pStyle w:val="Normal"/>
              <w:jc w:val="center"/>
              <w:rPr>
                <w:color w:val="000000"/>
                <w:sz w:val="16"/>
                <w:szCs w:val="16"/>
              </w:rPr>
            </w:pPr>
            <w:r>
              <w:rPr>
                <w:color w:val="000000"/>
                <w:sz w:val="16"/>
                <w:szCs w:val="16"/>
              </w:rPr>
              <w:t>464000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464100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дотације организацијама за обавезно социјално осигурање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4.941.680,00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4.941.680,00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4.941.680,00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0,59</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464000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4.941.680,00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4.941.680,00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4.941.680,00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0,59</w:t>
            </w:r>
            <w:bookmarkStart w:id="255" w:name="_Toc465000"/>
            <w:bookmarkEnd w:id="255"/>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"465000" \l 1 </w:instrText>
            </w:r>
            <w:r>
              <w:rPr/>
              <w:fldChar w:fldCharType="separate"/>
            </w:r>
            <w:r>
              <w:rPr/>
            </w:r>
            <w:r>
              <w:rPr/>
              <w:fldChar w:fldCharType="end"/>
            </w:r>
          </w:p>
          <w:p>
            <w:pPr>
              <w:pStyle w:val="Normal"/>
              <w:jc w:val="center"/>
              <w:rPr>
                <w:color w:val="000000"/>
                <w:sz w:val="16"/>
                <w:szCs w:val="16"/>
              </w:rPr>
            </w:pPr>
            <w:r>
              <w:rPr>
                <w:color w:val="000000"/>
                <w:sz w:val="16"/>
                <w:szCs w:val="16"/>
              </w:rPr>
              <w:t>465000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Остале текуће дотације и трансфери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84.317,00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84.317,00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84.317,00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465000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465200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Остале капиталне дотације и трансфери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4.066.887,00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4.066.887,00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4.066.887,00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0,48</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465000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4.151.204,00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4.151.204,00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4.151.204,00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0,49</w:t>
            </w:r>
            <w:bookmarkStart w:id="256" w:name="_Toc472000"/>
            <w:bookmarkEnd w:id="256"/>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"472000" \l 1 </w:instrText>
            </w:r>
            <w:r>
              <w:rPr/>
              <w:fldChar w:fldCharType="separate"/>
            </w:r>
            <w:r>
              <w:rPr/>
            </w:r>
            <w:r>
              <w:rPr/>
              <w:fldChar w:fldCharType="end"/>
            </w:r>
          </w:p>
          <w:p>
            <w:pPr>
              <w:pStyle w:val="Normal"/>
              <w:jc w:val="center"/>
              <w:rPr>
                <w:color w:val="000000"/>
                <w:sz w:val="16"/>
                <w:szCs w:val="16"/>
              </w:rPr>
            </w:pPr>
            <w:r>
              <w:rPr>
                <w:color w:val="000000"/>
                <w:sz w:val="16"/>
                <w:szCs w:val="16"/>
              </w:rPr>
              <w:t>472000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472100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из буџета у случају болести и инвалидности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2,13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472000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472300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из буџета за децу и породицу</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13.760.378,00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11.402.378,00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2.358.000,00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13.760.378,00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472000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472700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из буџета за образовање, културу, науку и спорт</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32.097.756,00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32.097.756,00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32.097.756,00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3,80</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472000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63.858.134,00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61.500.134,00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2.358.000,00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63.858.134,00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7,56</w:t>
            </w:r>
            <w:bookmarkStart w:id="257" w:name="_Toc481000"/>
            <w:bookmarkEnd w:id="257"/>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"481000" \l 1 </w:instrText>
            </w:r>
            <w:r>
              <w:rPr/>
              <w:fldChar w:fldCharType="separate"/>
            </w:r>
            <w:r>
              <w:rPr/>
            </w:r>
            <w:r>
              <w:rPr/>
              <w:fldChar w:fldCharType="end"/>
            </w:r>
          </w:p>
          <w:p>
            <w:pPr>
              <w:pStyle w:val="Normal"/>
              <w:jc w:val="center"/>
              <w:rPr>
                <w:color w:val="000000"/>
                <w:sz w:val="16"/>
                <w:szCs w:val="16"/>
              </w:rPr>
            </w:pPr>
            <w:r>
              <w:rPr>
                <w:color w:val="000000"/>
                <w:sz w:val="16"/>
                <w:szCs w:val="16"/>
              </w:rPr>
              <w:t>481000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481100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Дотације непрофитним организацијама које пружају помоћ домаћинствима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2.400.000,00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2.400.000,00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2.400.000,00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0,28</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481900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37.447.161,00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34.430.000,00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3.017.161,00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37.447.161,00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4,44</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481000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39.847.161,00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36.830.000,00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3.017.161,00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39.847.161,00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4,72</w:t>
            </w:r>
            <w:bookmarkStart w:id="258" w:name="_Toc482000"/>
            <w:bookmarkEnd w:id="258"/>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"482000" \l 1 </w:instrText>
            </w:r>
            <w:r>
              <w:rPr/>
              <w:fldChar w:fldCharType="separate"/>
            </w:r>
            <w:r>
              <w:rPr/>
            </w:r>
            <w:r>
              <w:rPr/>
              <w:fldChar w:fldCharType="end"/>
            </w:r>
          </w:p>
          <w:p>
            <w:pPr>
              <w:pStyle w:val="Normal"/>
              <w:jc w:val="center"/>
              <w:rPr>
                <w:color w:val="000000"/>
                <w:sz w:val="16"/>
                <w:szCs w:val="16"/>
              </w:rPr>
            </w:pPr>
            <w:r>
              <w:rPr>
                <w:color w:val="000000"/>
                <w:sz w:val="16"/>
                <w:szCs w:val="16"/>
              </w:rPr>
              <w:t>482000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Остали порези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482300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Новчане казне, пенали и камате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482000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450.000,00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450.000,00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450.000,00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0,05</w:t>
            </w:r>
            <w:bookmarkStart w:id="259" w:name="_Toc483000"/>
            <w:bookmarkEnd w:id="259"/>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"483000" \l 1 </w:instrText>
            </w:r>
            <w:r>
              <w:rPr/>
              <w:fldChar w:fldCharType="separate"/>
            </w:r>
            <w:r>
              <w:rPr/>
            </w:r>
            <w:r>
              <w:rPr/>
              <w:fldChar w:fldCharType="end"/>
            </w:r>
          </w:p>
          <w:p>
            <w:pPr>
              <w:pStyle w:val="Normal"/>
              <w:jc w:val="center"/>
              <w:rPr>
                <w:color w:val="000000"/>
                <w:sz w:val="16"/>
                <w:szCs w:val="16"/>
              </w:rPr>
            </w:pPr>
            <w:r>
              <w:rPr>
                <w:color w:val="000000"/>
                <w:sz w:val="16"/>
                <w:szCs w:val="16"/>
              </w:rPr>
              <w:t>483000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483100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Новчане казне и пенали по решењу судова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2,37</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483000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20.000.000,00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20.000.000,00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20.000.000,00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2,37</w:t>
            </w:r>
            <w:bookmarkStart w:id="260" w:name="_Toc484000"/>
            <w:bookmarkEnd w:id="260"/>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"484000" \l 1 </w:instrText>
            </w:r>
            <w:r>
              <w:rPr/>
              <w:fldChar w:fldCharType="separate"/>
            </w:r>
            <w:r>
              <w:rPr/>
            </w:r>
            <w:r>
              <w:rPr/>
              <w:fldChar w:fldCharType="end"/>
            </w:r>
          </w:p>
          <w:p>
            <w:pPr>
              <w:pStyle w:val="Normal"/>
              <w:jc w:val="center"/>
              <w:rPr>
                <w:color w:val="000000"/>
                <w:sz w:val="16"/>
                <w:szCs w:val="16"/>
              </w:rPr>
            </w:pPr>
            <w:r>
              <w:rPr>
                <w:color w:val="000000"/>
                <w:sz w:val="16"/>
                <w:szCs w:val="16"/>
              </w:rPr>
              <w:t>484000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484100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Накнада штете за повреде или штету насталу услед елементарних непогода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0,12</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484000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0,12</w:t>
            </w:r>
            <w:bookmarkStart w:id="261" w:name="_Toc485000"/>
            <w:bookmarkEnd w:id="261"/>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"485000" \l 1 </w:instrText>
            </w:r>
            <w:r>
              <w:rPr/>
              <w:fldChar w:fldCharType="separate"/>
            </w:r>
            <w:r>
              <w:rPr/>
            </w:r>
            <w:r>
              <w:rPr/>
              <w:fldChar w:fldCharType="end"/>
            </w:r>
          </w:p>
          <w:p>
            <w:pPr>
              <w:pStyle w:val="Normal"/>
              <w:jc w:val="center"/>
              <w:rPr>
                <w:color w:val="000000"/>
                <w:sz w:val="16"/>
                <w:szCs w:val="16"/>
              </w:rPr>
            </w:pPr>
            <w:r>
              <w:rPr>
                <w:color w:val="000000"/>
                <w:sz w:val="16"/>
                <w:szCs w:val="16"/>
              </w:rPr>
              <w:t>485000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Накнада штете за повреде или штету нанету од стране државних органа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0,59</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485000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0,59</w:t>
            </w:r>
            <w:bookmarkStart w:id="262" w:name="_Toc499000"/>
            <w:bookmarkEnd w:id="262"/>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"499000" \l 1 </w:instrText>
            </w:r>
            <w:r>
              <w:rPr/>
              <w:fldChar w:fldCharType="separate"/>
            </w:r>
            <w:r>
              <w:rPr/>
            </w:r>
            <w:r>
              <w:rPr/>
              <w:fldChar w:fldCharType="end"/>
            </w:r>
          </w:p>
          <w:p>
            <w:pPr>
              <w:pStyle w:val="Normal"/>
              <w:jc w:val="center"/>
              <w:rPr>
                <w:color w:val="000000"/>
                <w:sz w:val="16"/>
                <w:szCs w:val="16"/>
              </w:rPr>
            </w:pPr>
            <w:r>
              <w:rPr>
                <w:color w:val="000000"/>
                <w:sz w:val="16"/>
                <w:szCs w:val="16"/>
              </w:rPr>
              <w:t>499000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499100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Средства резерве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11.190.000,00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11.190.000,00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11.190.000,00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1,33</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499000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11.190.000,00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11.190.000,00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11.190.000,00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1,33</w:t>
            </w:r>
            <w:bookmarkStart w:id="263" w:name="_Toc511000"/>
            <w:bookmarkEnd w:id="263"/>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"511000" \l 1 </w:instrText>
            </w:r>
            <w:r>
              <w:rPr/>
              <w:fldChar w:fldCharType="separate"/>
            </w:r>
            <w:r>
              <w:rPr/>
            </w:r>
            <w:r>
              <w:rPr/>
              <w:fldChar w:fldCharType="end"/>
            </w:r>
          </w:p>
          <w:p>
            <w:pPr>
              <w:pStyle w:val="Normal"/>
              <w:jc w:val="center"/>
              <w:rPr>
                <w:color w:val="000000"/>
                <w:sz w:val="16"/>
                <w:szCs w:val="16"/>
              </w:rPr>
            </w:pPr>
            <w:r>
              <w:rPr>
                <w:color w:val="000000"/>
                <w:sz w:val="16"/>
                <w:szCs w:val="16"/>
              </w:rPr>
              <w:t>511000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511200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Изградња зграда и објеката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164.756.419,00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54.000.000,00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110.756.419,00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164.756.419,00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19,51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511400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Пројектно планирање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27.743.400,00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22.102.000,00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5.641.400,00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27.743.400,00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3,29</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511000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192.499.819,00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76.102.000,00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116.397.819,00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192.499.819,00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22,80</w:t>
            </w:r>
            <w:bookmarkStart w:id="264" w:name="_Toc512000"/>
            <w:bookmarkEnd w:id="264"/>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"512000" \l 1 </w:instrText>
            </w:r>
            <w:r>
              <w:rPr/>
              <w:fldChar w:fldCharType="separate"/>
            </w:r>
            <w:r>
              <w:rPr/>
            </w:r>
            <w:r>
              <w:rPr/>
              <w:fldChar w:fldCharType="end"/>
            </w:r>
          </w:p>
          <w:p>
            <w:pPr>
              <w:pStyle w:val="Normal"/>
              <w:jc w:val="center"/>
              <w:rPr>
                <w:color w:val="000000"/>
                <w:sz w:val="16"/>
                <w:szCs w:val="16"/>
              </w:rPr>
            </w:pPr>
            <w:r>
              <w:rPr>
                <w:color w:val="000000"/>
                <w:sz w:val="16"/>
                <w:szCs w:val="16"/>
              </w:rPr>
              <w:t>512000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Опрема за саобраћај</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0,36</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8.844.660,00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2.200.244,00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6.644.416,00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8.844.660,00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1,05</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512000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11.844.660,00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5.200.244,00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6.644.416,00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11.844.660,00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1,40</w:t>
            </w:r>
            <w:bookmarkStart w:id="265" w:name="_Toc515000"/>
            <w:bookmarkEnd w:id="265"/>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"515000" \l 1 </w:instrText>
            </w:r>
            <w:r>
              <w:rPr/>
              <w:fldChar w:fldCharType="separate"/>
            </w:r>
            <w:r>
              <w:rPr/>
            </w:r>
            <w:r>
              <w:rPr/>
              <w:fldChar w:fldCharType="end"/>
            </w:r>
          </w:p>
          <w:p>
            <w:pPr>
              <w:pStyle w:val="Normal"/>
              <w:jc w:val="center"/>
              <w:rPr>
                <w:color w:val="000000"/>
                <w:sz w:val="16"/>
                <w:szCs w:val="16"/>
              </w:rPr>
            </w:pPr>
            <w:r>
              <w:rPr>
                <w:color w:val="000000"/>
                <w:sz w:val="16"/>
                <w:szCs w:val="16"/>
              </w:rPr>
              <w:t>515000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515000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266" w:name="_Toc541000"/>
            <w:bookmarkEnd w:id="266"/>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"541000" \l 1 </w:instrText>
            </w:r>
            <w:r>
              <w:rPr/>
              <w:fldChar w:fldCharType="separate"/>
            </w:r>
            <w:r>
              <w:rPr/>
            </w:r>
            <w:r>
              <w:rPr/>
              <w:fldChar w:fldCharType="end"/>
            </w:r>
          </w:p>
          <w:p>
            <w:pPr>
              <w:pStyle w:val="Normal"/>
              <w:jc w:val="center"/>
              <w:rPr>
                <w:color w:val="000000"/>
                <w:sz w:val="16"/>
                <w:szCs w:val="16"/>
              </w:rPr>
            </w:pPr>
            <w:r>
              <w:rPr>
                <w:color w:val="000000"/>
                <w:sz w:val="16"/>
                <w:szCs w:val="16"/>
              </w:rPr>
              <w:t>541000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541100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Земљиште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0,30</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541000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2.500.000,00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1.700.000,00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2.500.000,00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0,30</w:t>
            </w:r>
            <w:bookmarkStart w:id="267" w:name="_Toc621000"/>
            <w:bookmarkEnd w:id="267"/>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"621000" \l 1 </w:instrText>
            </w:r>
            <w:r>
              <w:rPr/>
              <w:fldChar w:fldCharType="separate"/>
            </w:r>
            <w:r>
              <w:rPr/>
            </w:r>
            <w:r>
              <w:rPr/>
              <w:fldChar w:fldCharType="end"/>
            </w:r>
          </w:p>
          <w:p>
            <w:pPr>
              <w:pStyle w:val="Normal"/>
              <w:jc w:val="center"/>
              <w:rPr>
                <w:color w:val="000000"/>
                <w:sz w:val="16"/>
                <w:szCs w:val="16"/>
              </w:rPr>
            </w:pPr>
            <w:r>
              <w:rPr>
                <w:color w:val="000000"/>
                <w:sz w:val="16"/>
                <w:szCs w:val="16"/>
              </w:rPr>
              <w:t>621000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621900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Набавка домаћих акција и осталог капитала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0,71</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621000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6.000.000,00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6.000.000,00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0,71</w:t>
            </w:r>
          </w:p>
        </w:tc>
      </w:tr>
      <w:tr>
        <w:trPr/>
        <w:tc>
          <w:tcPr>
            <w:tcW w:w="6216" w:type="dxa"/>
            <w:gridSpan w:val="3"/>
            <w:tcBorders>
              <w:top w:val="single" w:sz="6" w:space="0" w:color="000000"/>
              <w:left w:val="single" w:sz="6" w:space="0" w:color="000000"/>
              <w:bottom w:val="single" w:sz="6" w:space="0" w:color="000000"/>
              <w:right w:val="single" w:sz="6" w:space="0" w:color="000000"/>
            </w:tcBorders>
            <w:shd w:color="auto" w:fill="E9E9E9" w:val="clear"/>
          </w:tcPr>
          <w:p>
            <w:pPr>
              <w:pStyle w:val="Normal"/>
              <w:rPr>
                <w:b/>
                <w:bCs/>
                <w:color w:val="000000"/>
                <w:sz w:val="16"/>
                <w:szCs w:val="16"/>
              </w:rPr>
            </w:pPr>
            <w:r>
              <w:rPr>
                <w:b/>
                <w:bCs/>
                <w:color w:val="000000"/>
                <w:sz w:val="16"/>
                <w:szCs w:val="16"/>
              </w:rPr>
              <w:t>Укупно за    5    ОПШТИНСКА УПРАВА</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691.950.412,00</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522.588.150,00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169.362.262,00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691.950.412,00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81,96</w:t>
            </w:r>
          </w:p>
        </w:tc>
      </w:tr>
    </w:tbl>
    <w:p>
      <w:pPr>
        <w:sectPr>
          <w:headerReference w:type="default" r:id="rId77"/>
          <w:headerReference w:type="first" r:id="rId78"/>
          <w:footerReference w:type="default" r:id="rId79"/>
          <w:footerReference w:type="first" r:id="rId80"/>
          <w:type w:val="nextPage"/>
          <w:pgSz w:orient="landscape" w:w="16838" w:h="11906"/>
          <w:pgMar w:left="360" w:right="360" w:gutter="0" w:header="360" w:top="417" w:footer="360" w:bottom="417"/>
          <w:pgNumType w:fmt="decimal"/>
          <w:formProt w:val="false"/>
          <w:textDirection w:val="lrTb"/>
          <w:docGrid w:type="default" w:linePitch="100" w:charSpace="8192"/>
        </w:sectPr>
      </w:pPr>
    </w:p>
    <w:p>
      <w:pPr>
        <w:pStyle w:val="Normal"/>
        <w:rPr>
          <w:vanish/>
        </w:rPr>
      </w:pPr>
      <w:r>
        <w:rPr>
          <w:vanish/>
        </w:rPr>
      </w:r>
    </w:p>
    <w:tbl>
      <w:tblPr>
        <w:tblW w:w="16117"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749"/>
        <w:gridCol w:w="901"/>
        <w:gridCol w:w="4566"/>
        <w:gridCol w:w="1650"/>
        <w:gridCol w:w="1651"/>
        <w:gridCol w:w="1650"/>
        <w:gridCol w:w="1649"/>
        <w:gridCol w:w="1650"/>
        <w:gridCol w:w="1649"/>
      </w:tblGrid>
      <w:tr>
        <w:trPr>
          <w:tblHeader w:val="true"/>
          <w:trHeight w:val="276" w:hRule="atLeast"/>
        </w:trPr>
        <w:tc>
          <w:tcPr>
            <w:tcW w:w="16115" w:type="dxa"/>
            <w:gridSpan w:val="9"/>
            <w:tcBorders/>
          </w:tcPr>
          <w:p>
            <w:pPr>
              <w:pStyle w:val="Normal"/>
              <w:jc w:val="center"/>
              <w:rPr>
                <w:b/>
                <w:bCs/>
                <w:color w:val="000000"/>
                <w:sz w:val="24"/>
                <w:szCs w:val="24"/>
              </w:rPr>
            </w:pPr>
            <w:r>
              <w:rPr>
                <w:b/>
                <w:bCs/>
                <w:color w:val="000000"/>
                <w:sz w:val="24"/>
                <w:szCs w:val="24"/>
              </w:rPr>
              <w:t>ПЛАН РАСХОДА</w:t>
            </w:r>
          </w:p>
        </w:tc>
      </w:tr>
      <w:tr>
        <w:trPr>
          <w:trHeight w:val="230" w:hRule="atLeast"/>
        </w:trPr>
        <w:tc>
          <w:tcPr>
            <w:tcW w:w="16115" w:type="dxa"/>
            <w:gridSpan w:val="9"/>
            <w:tcBorders/>
          </w:tcPr>
          <w:tbl>
            <w:tblPr>
              <w:tblW w:w="16117"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jc w:val="center"/>
                    <w:rPr>
                      <w:b/>
                      <w:bCs/>
                      <w:color w:val="000000"/>
                    </w:rPr>
                  </w:pPr>
                  <w:r>
                    <w:rPr>
                      <w:b/>
                      <w:bCs/>
                      <w:color w:val="000000"/>
                    </w:rPr>
                    <w:t>За период: 01.01.2026-31.12.2026</w:t>
                  </w:r>
                </w:p>
                <w:p>
                  <w:pPr>
                    <w:pStyle w:val="Normal"/>
                    <w:rPr/>
                  </w:pPr>
                  <w:r>
                    <w:rPr/>
                  </w:r>
                </w:p>
              </w:tc>
            </w:tr>
          </w:tbl>
          <w:p>
            <w:pPr>
              <w:pStyle w:val="Normal"/>
              <w:spacing w:lineRule="atLeast" w:line="0"/>
              <w:rPr/>
            </w:pPr>
            <w:r>
              <w:rPr/>
            </w:r>
            <w:bookmarkStart w:id="268" w:name="_Toc5.00.01_СРЕДЊА_ШКОЛА_СВЕТИ_АХИЛИЈЕ"/>
            <w:bookmarkStart w:id="269" w:name="_Toc5.00.01_СРЕДЊА_ШКОЛА_СВЕТИ_АХИЛИЈЕ"/>
            <w:bookmarkEnd w:id="269"/>
          </w:p>
        </w:tc>
      </w:tr>
      <w:tr>
        <w:trPr/>
        <w:tc>
          <w:tcPr>
            <w:tcW w:w="749" w:type="dxa"/>
            <w:tcBorders/>
          </w:tcPr>
          <w:p>
            <w:pPr>
              <w:pStyle w:val="Normal"/>
              <w:rPr>
                <w:vanish/>
              </w:rPr>
            </w:pPr>
            <w:r>
              <w:fldChar w:fldCharType="begin"/>
            </w:r>
            <w:r>
              <w:rPr/>
              <w:instrText xml:space="preserve"> TC "5.00.01 СРЕДЊА ШКОЛА СВЕТИ АХИЛИЈЕ" \l 1 </w:instrText>
            </w:r>
            <w:r>
              <w:rPr/>
              <w:fldChar w:fldCharType="separate"/>
            </w:r>
            <w:r>
              <w:rPr/>
            </w:r>
            <w:r>
              <w:rPr/>
              <w:fldChar w:fldCharType="end"/>
            </w:r>
          </w:p>
          <w:p>
            <w:pPr>
              <w:pStyle w:val="Normal"/>
              <w:jc w:val="center"/>
              <w:rPr>
                <w:b/>
                <w:bCs/>
                <w:color w:val="000000"/>
                <w:sz w:val="16"/>
                <w:szCs w:val="16"/>
              </w:rPr>
            </w:pPr>
            <w:r>
              <w:rPr>
                <w:b/>
                <w:bCs/>
                <w:color w:val="000000"/>
                <w:sz w:val="16"/>
                <w:szCs w:val="16"/>
              </w:rPr>
              <w:t>0</w:t>
            </w:r>
          </w:p>
        </w:tc>
        <w:tc>
          <w:tcPr>
            <w:tcW w:w="15366" w:type="dxa"/>
            <w:gridSpan w:val="8"/>
            <w:tcBorders/>
          </w:tcPr>
          <w:p>
            <w:pPr>
              <w:pStyle w:val="Normal"/>
              <w:rPr>
                <w:b/>
                <w:bCs/>
                <w:color w:val="000000"/>
                <w:sz w:val="16"/>
                <w:szCs w:val="16"/>
              </w:rPr>
            </w:pPr>
            <w:r>
              <w:rPr>
                <w:b/>
                <w:bCs/>
                <w:color w:val="000000"/>
                <w:sz w:val="16"/>
                <w:szCs w:val="16"/>
              </w:rPr>
              <w:t>БУЏЕТ ОПШТИНЕ АРИЉЕ</w:t>
            </w:r>
          </w:p>
        </w:tc>
      </w:tr>
      <w:tr>
        <w:trPr/>
        <w:tc>
          <w:tcPr>
            <w:tcW w:w="749" w:type="dxa"/>
            <w:tcBorders>
              <w:bottom w:val="single" w:sz="6" w:space="0" w:color="000000"/>
            </w:tcBorders>
          </w:tcPr>
          <w:p>
            <w:pPr>
              <w:pStyle w:val="Normal"/>
              <w:jc w:val="center"/>
              <w:rPr>
                <w:b/>
                <w:bCs/>
                <w:color w:val="000000"/>
                <w:sz w:val="16"/>
                <w:szCs w:val="16"/>
              </w:rPr>
            </w:pPr>
            <w:r>
              <w:rPr>
                <w:b/>
                <w:bCs/>
                <w:color w:val="000000"/>
                <w:sz w:val="16"/>
                <w:szCs w:val="16"/>
              </w:rPr>
              <w:t>5.00.01</w:t>
            </w:r>
          </w:p>
        </w:tc>
        <w:tc>
          <w:tcPr>
            <w:tcW w:w="15366" w:type="dxa"/>
            <w:gridSpan w:val="8"/>
            <w:tcBorders>
              <w:bottom w:val="single" w:sz="6" w:space="0" w:color="000000"/>
            </w:tcBorders>
          </w:tcPr>
          <w:p>
            <w:pPr>
              <w:pStyle w:val="Normal"/>
              <w:rPr>
                <w:b/>
                <w:bCs/>
                <w:color w:val="000000"/>
                <w:sz w:val="16"/>
                <w:szCs w:val="16"/>
              </w:rPr>
            </w:pPr>
            <w:r>
              <w:rPr>
                <w:b/>
                <w:bCs/>
                <w:color w:val="000000"/>
                <w:sz w:val="16"/>
                <w:szCs w:val="16"/>
              </w:rPr>
              <w:t>СРЕДЊА ШКОЛА СВЕТИ АХИЛИЈЕ</w:t>
            </w:r>
          </w:p>
        </w:tc>
      </w:tr>
      <w:tr>
        <w:trPr/>
        <w:tc>
          <w:tcPr>
            <w:tcW w:w="7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Конто</w:t>
            </w:r>
          </w:p>
        </w:tc>
        <w:tc>
          <w:tcPr>
            <w:tcW w:w="90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Расходи по наменама</w:t>
            </w:r>
          </w:p>
        </w:tc>
        <w:tc>
          <w:tcPr>
            <w:tcW w:w="4566"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Планирано</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буџета</w:t>
            </w:r>
          </w:p>
          <w:p>
            <w:pPr>
              <w:pStyle w:val="Normal"/>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сопствених извора 04</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Укупно</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Структура</w:t>
            </w:r>
          </w:p>
          <w:p>
            <w:pPr>
              <w:pStyle w:val="Normal"/>
              <w:jc w:val="center"/>
              <w:rPr>
                <w:b/>
                <w:bCs/>
                <w:color w:val="000000"/>
                <w:sz w:val="16"/>
                <w:szCs w:val="16"/>
              </w:rPr>
            </w:pPr>
            <w:r>
              <w:rPr>
                <w:b/>
                <w:bCs/>
                <w:color w:val="000000"/>
                <w:sz w:val="16"/>
                <w:szCs w:val="16"/>
              </w:rPr>
              <w:t>( % )</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"463000" \l 1 </w:instrText>
            </w:r>
            <w:r>
              <w:rPr/>
              <w:fldChar w:fldCharType="separate"/>
            </w:r>
            <w:r>
              <w:rPr/>
            </w:r>
            <w:r>
              <w:rPr/>
              <w:fldChar w:fldCharType="end"/>
            </w:r>
          </w:p>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0,30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416100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0,83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620.000,00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620.000,00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620.000,00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0,07</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421500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Закуп имовине и опреме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581.000,00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581.000,00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581.000,00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0,07</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путовања ученика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1.180.000,00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1.180.000,00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1.180.000,00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217.000,00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217.000,00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217.000,00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498.000,00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498.000,00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498.000,00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0,06</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423500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236.000,00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236.000,00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236.000,00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423700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Медицинске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46.000,00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46.000,00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46.000,00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0,08</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425200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248.000,00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248.000,00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248.000,00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426800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0,06</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483100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Новчане казне и пенали по решењу судова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511300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Капитално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430.000,00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430.000,00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430.000,00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0,05</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512600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Опрема за образовање, науку, културу и спорт</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0,06</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63.000,00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63.000,00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63.000,00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463000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19.992.000,00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19.992.000,00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19.992.000,00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2,37</w:t>
            </w:r>
          </w:p>
        </w:tc>
      </w:tr>
      <w:tr>
        <w:trPr/>
        <w:tc>
          <w:tcPr>
            <w:tcW w:w="6216" w:type="dxa"/>
            <w:gridSpan w:val="3"/>
            <w:tcBorders>
              <w:top w:val="single" w:sz="6" w:space="0" w:color="000000"/>
              <w:left w:val="single" w:sz="6" w:space="0" w:color="000000"/>
              <w:bottom w:val="single" w:sz="6" w:space="0" w:color="000000"/>
              <w:right w:val="single" w:sz="6" w:space="0" w:color="000000"/>
            </w:tcBorders>
            <w:shd w:color="auto" w:fill="E9E9E9" w:val="clear"/>
          </w:tcPr>
          <w:p>
            <w:pPr>
              <w:pStyle w:val="Normal"/>
              <w:rPr>
                <w:b/>
                <w:bCs/>
                <w:color w:val="000000"/>
                <w:sz w:val="16"/>
                <w:szCs w:val="16"/>
              </w:rPr>
            </w:pPr>
            <w:r>
              <w:rPr>
                <w:b/>
                <w:bCs/>
                <w:color w:val="000000"/>
                <w:sz w:val="16"/>
                <w:szCs w:val="16"/>
              </w:rPr>
              <w:t>Укупно за    5.00.01    СРЕДЊА ШКОЛА СВЕТИ АХИЛИЈЕ</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19.992.000,00</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19.992.000,00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19.992.000,00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2,37</w:t>
            </w:r>
          </w:p>
        </w:tc>
      </w:tr>
    </w:tbl>
    <w:p>
      <w:pPr>
        <w:sectPr>
          <w:headerReference w:type="default" r:id="rId81"/>
          <w:headerReference w:type="first" r:id="rId82"/>
          <w:footerReference w:type="default" r:id="rId83"/>
          <w:footerReference w:type="first" r:id="rId84"/>
          <w:type w:val="nextPage"/>
          <w:pgSz w:orient="landscape" w:w="16838" w:h="11906"/>
          <w:pgMar w:left="360" w:right="360" w:gutter="0" w:header="360" w:top="417" w:footer="360" w:bottom="417"/>
          <w:pgNumType w:fmt="decimal"/>
          <w:formProt w:val="false"/>
          <w:textDirection w:val="lrTb"/>
          <w:docGrid w:type="default" w:linePitch="100" w:charSpace="8192"/>
        </w:sectPr>
      </w:pPr>
    </w:p>
    <w:p>
      <w:pPr>
        <w:pStyle w:val="Normal"/>
        <w:rPr>
          <w:vanish/>
        </w:rPr>
      </w:pPr>
      <w:r>
        <w:rPr>
          <w:vanish/>
        </w:rPr>
      </w:r>
    </w:p>
    <w:tbl>
      <w:tblPr>
        <w:tblW w:w="16117"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749"/>
        <w:gridCol w:w="901"/>
        <w:gridCol w:w="4566"/>
        <w:gridCol w:w="1650"/>
        <w:gridCol w:w="1651"/>
        <w:gridCol w:w="1650"/>
        <w:gridCol w:w="1649"/>
        <w:gridCol w:w="1650"/>
        <w:gridCol w:w="1649"/>
      </w:tblGrid>
      <w:tr>
        <w:trPr>
          <w:tblHeader w:val="true"/>
          <w:trHeight w:val="276" w:hRule="atLeast"/>
        </w:trPr>
        <w:tc>
          <w:tcPr>
            <w:tcW w:w="16115" w:type="dxa"/>
            <w:gridSpan w:val="9"/>
            <w:tcBorders/>
          </w:tcPr>
          <w:p>
            <w:pPr>
              <w:pStyle w:val="Normal"/>
              <w:jc w:val="center"/>
              <w:rPr>
                <w:b/>
                <w:bCs/>
                <w:color w:val="000000"/>
                <w:sz w:val="24"/>
                <w:szCs w:val="24"/>
              </w:rPr>
            </w:pPr>
            <w:r>
              <w:rPr>
                <w:b/>
                <w:bCs/>
                <w:color w:val="000000"/>
                <w:sz w:val="24"/>
                <w:szCs w:val="24"/>
              </w:rPr>
              <w:t>ПЛАН РАСХОДА</w:t>
            </w:r>
          </w:p>
        </w:tc>
      </w:tr>
      <w:tr>
        <w:trPr>
          <w:trHeight w:val="230" w:hRule="atLeast"/>
        </w:trPr>
        <w:tc>
          <w:tcPr>
            <w:tcW w:w="16115" w:type="dxa"/>
            <w:gridSpan w:val="9"/>
            <w:tcBorders/>
          </w:tcPr>
          <w:tbl>
            <w:tblPr>
              <w:tblW w:w="16117"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jc w:val="center"/>
                    <w:rPr>
                      <w:b/>
                      <w:bCs/>
                      <w:color w:val="000000"/>
                    </w:rPr>
                  </w:pPr>
                  <w:r>
                    <w:rPr>
                      <w:b/>
                      <w:bCs/>
                      <w:color w:val="000000"/>
                    </w:rPr>
                    <w:t>За период: 01.01.2026-31.12.2026</w:t>
                  </w:r>
                </w:p>
                <w:p>
                  <w:pPr>
                    <w:pStyle w:val="Normal"/>
                    <w:rPr/>
                  </w:pPr>
                  <w:r>
                    <w:rPr/>
                  </w:r>
                </w:p>
              </w:tc>
            </w:tr>
          </w:tbl>
          <w:p>
            <w:pPr>
              <w:pStyle w:val="Normal"/>
              <w:spacing w:lineRule="atLeast" w:line="0"/>
              <w:rPr/>
            </w:pPr>
            <w:r>
              <w:rPr/>
            </w:r>
            <w:bookmarkStart w:id="270" w:name="_Toc5.00.02_ОСНОВНА_ШКОЛА_ЈЕЗДИМИР_ТРИПК"/>
            <w:bookmarkStart w:id="271" w:name="_Toc5.00.02_ОСНОВНА_ШКОЛА_ЈЕЗДИМИР_ТРИПК"/>
            <w:bookmarkEnd w:id="271"/>
          </w:p>
        </w:tc>
      </w:tr>
      <w:tr>
        <w:trPr/>
        <w:tc>
          <w:tcPr>
            <w:tcW w:w="749" w:type="dxa"/>
            <w:tcBorders/>
          </w:tcPr>
          <w:p>
            <w:pPr>
              <w:pStyle w:val="Normal"/>
              <w:rPr>
                <w:vanish/>
              </w:rPr>
            </w:pPr>
            <w:r>
              <w:fldChar w:fldCharType="begin"/>
            </w:r>
            <w:r>
              <w:rPr/>
              <w:instrText xml:space="preserve"> TC "5.00.02 ОСНОВНА ШКОЛА ЈЕЗДИМИР ТРИПКОВИЋ ЛАТВИЦА" \l 1 </w:instrText>
            </w:r>
            <w:r>
              <w:rPr/>
              <w:fldChar w:fldCharType="separate"/>
            </w:r>
            <w:r>
              <w:rPr/>
            </w:r>
            <w:r>
              <w:rPr/>
              <w:fldChar w:fldCharType="end"/>
            </w:r>
          </w:p>
          <w:p>
            <w:pPr>
              <w:pStyle w:val="Normal"/>
              <w:jc w:val="center"/>
              <w:rPr>
                <w:b/>
                <w:bCs/>
                <w:color w:val="000000"/>
                <w:sz w:val="16"/>
                <w:szCs w:val="16"/>
              </w:rPr>
            </w:pPr>
            <w:r>
              <w:rPr>
                <w:b/>
                <w:bCs/>
                <w:color w:val="000000"/>
                <w:sz w:val="16"/>
                <w:szCs w:val="16"/>
              </w:rPr>
              <w:t>0</w:t>
            </w:r>
          </w:p>
        </w:tc>
        <w:tc>
          <w:tcPr>
            <w:tcW w:w="15366" w:type="dxa"/>
            <w:gridSpan w:val="8"/>
            <w:tcBorders/>
          </w:tcPr>
          <w:p>
            <w:pPr>
              <w:pStyle w:val="Normal"/>
              <w:rPr>
                <w:b/>
                <w:bCs/>
                <w:color w:val="000000"/>
                <w:sz w:val="16"/>
                <w:szCs w:val="16"/>
              </w:rPr>
            </w:pPr>
            <w:r>
              <w:rPr>
                <w:b/>
                <w:bCs/>
                <w:color w:val="000000"/>
                <w:sz w:val="16"/>
                <w:szCs w:val="16"/>
              </w:rPr>
              <w:t>БУЏЕТ ОПШТИНЕ АРИЉЕ</w:t>
            </w:r>
          </w:p>
        </w:tc>
      </w:tr>
      <w:tr>
        <w:trPr/>
        <w:tc>
          <w:tcPr>
            <w:tcW w:w="749" w:type="dxa"/>
            <w:tcBorders>
              <w:bottom w:val="single" w:sz="6" w:space="0" w:color="000000"/>
            </w:tcBorders>
          </w:tcPr>
          <w:p>
            <w:pPr>
              <w:pStyle w:val="Normal"/>
              <w:jc w:val="center"/>
              <w:rPr>
                <w:b/>
                <w:bCs/>
                <w:color w:val="000000"/>
                <w:sz w:val="16"/>
                <w:szCs w:val="16"/>
              </w:rPr>
            </w:pPr>
            <w:r>
              <w:rPr>
                <w:b/>
                <w:bCs/>
                <w:color w:val="000000"/>
                <w:sz w:val="16"/>
                <w:szCs w:val="16"/>
              </w:rPr>
              <w:t>5.00.02</w:t>
            </w:r>
          </w:p>
        </w:tc>
        <w:tc>
          <w:tcPr>
            <w:tcW w:w="15366" w:type="dxa"/>
            <w:gridSpan w:val="8"/>
            <w:tcBorders>
              <w:bottom w:val="single" w:sz="6" w:space="0" w:color="000000"/>
            </w:tcBorders>
          </w:tcPr>
          <w:p>
            <w:pPr>
              <w:pStyle w:val="Normal"/>
              <w:rPr>
                <w:b/>
                <w:bCs/>
                <w:color w:val="000000"/>
                <w:sz w:val="16"/>
                <w:szCs w:val="16"/>
              </w:rPr>
            </w:pPr>
            <w:r>
              <w:rPr>
                <w:b/>
                <w:bCs/>
                <w:color w:val="000000"/>
                <w:sz w:val="16"/>
                <w:szCs w:val="16"/>
              </w:rPr>
              <w:t>ОСНОВНА ШКОЛА ЈЕЗДИМИР ТРИПКОВИЋ ЛАТВИЦА</w:t>
            </w:r>
          </w:p>
        </w:tc>
      </w:tr>
      <w:tr>
        <w:trPr/>
        <w:tc>
          <w:tcPr>
            <w:tcW w:w="7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Конто</w:t>
            </w:r>
          </w:p>
        </w:tc>
        <w:tc>
          <w:tcPr>
            <w:tcW w:w="90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Расходи по наменама</w:t>
            </w:r>
          </w:p>
        </w:tc>
        <w:tc>
          <w:tcPr>
            <w:tcW w:w="4566"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Планирано</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буџета</w:t>
            </w:r>
          </w:p>
          <w:p>
            <w:pPr>
              <w:pStyle w:val="Normal"/>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сопствених извора 04</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Укупно</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Структура</w:t>
            </w:r>
          </w:p>
          <w:p>
            <w:pPr>
              <w:pStyle w:val="Normal"/>
              <w:jc w:val="center"/>
              <w:rPr>
                <w:b/>
                <w:bCs/>
                <w:color w:val="000000"/>
                <w:sz w:val="16"/>
                <w:szCs w:val="16"/>
              </w:rPr>
            </w:pPr>
            <w:r>
              <w:rPr>
                <w:b/>
                <w:bCs/>
                <w:color w:val="000000"/>
                <w:sz w:val="16"/>
                <w:szCs w:val="16"/>
              </w:rPr>
              <w:t>( % )</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"463000" \l 1 </w:instrText>
            </w:r>
            <w:r>
              <w:rPr/>
              <w:fldChar w:fldCharType="separate"/>
            </w:r>
            <w:r>
              <w:rPr/>
            </w:r>
            <w:r>
              <w:rPr/>
              <w:fldChar w:fldCharType="end"/>
            </w:r>
          </w:p>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0,48</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416100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0,30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0,41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0,07</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421500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путовања ученика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423700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0,06</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0,19</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425200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пољопривреду</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0,07</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426800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0,07</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Остали порези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483100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Новчане казне и пенали по решењу судова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511200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Изградња зграда и објеката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511300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Капитално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6.730.000,00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6.730.000,00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6.730.000,00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0,80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0,06</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512600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Опрема за образовање, науку, културу и спорт</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0,05</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463000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25.132.000,00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25.132.000,00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25.132.000,00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2,98</w:t>
            </w:r>
          </w:p>
        </w:tc>
      </w:tr>
      <w:tr>
        <w:trPr/>
        <w:tc>
          <w:tcPr>
            <w:tcW w:w="6216" w:type="dxa"/>
            <w:gridSpan w:val="3"/>
            <w:tcBorders>
              <w:top w:val="single" w:sz="6" w:space="0" w:color="000000"/>
              <w:left w:val="single" w:sz="6" w:space="0" w:color="000000"/>
              <w:bottom w:val="single" w:sz="6" w:space="0" w:color="000000"/>
              <w:right w:val="single" w:sz="6" w:space="0" w:color="000000"/>
            </w:tcBorders>
            <w:shd w:color="auto" w:fill="E9E9E9" w:val="clear"/>
          </w:tcPr>
          <w:p>
            <w:pPr>
              <w:pStyle w:val="Normal"/>
              <w:rPr>
                <w:b/>
                <w:bCs/>
                <w:color w:val="000000"/>
                <w:sz w:val="16"/>
                <w:szCs w:val="16"/>
              </w:rPr>
            </w:pPr>
            <w:r>
              <w:rPr>
                <w:b/>
                <w:bCs/>
                <w:color w:val="000000"/>
                <w:sz w:val="16"/>
                <w:szCs w:val="16"/>
              </w:rPr>
              <w:t>Укупно за    5.00.02    ОСНОВНА ШКОЛА ЈЕЗДИМИР ТРИПКОВИЋ ЛАТВИЦА</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25.132.000,00</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25.132.000,00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25.132.000,00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2,98</w:t>
            </w:r>
          </w:p>
        </w:tc>
      </w:tr>
    </w:tbl>
    <w:p>
      <w:pPr>
        <w:sectPr>
          <w:headerReference w:type="default" r:id="rId85"/>
          <w:headerReference w:type="first" r:id="rId86"/>
          <w:footerReference w:type="default" r:id="rId87"/>
          <w:footerReference w:type="first" r:id="rId88"/>
          <w:type w:val="nextPage"/>
          <w:pgSz w:orient="landscape" w:w="16838" w:h="11906"/>
          <w:pgMar w:left="360" w:right="360" w:gutter="0" w:header="360" w:top="417" w:footer="360" w:bottom="417"/>
          <w:pgNumType w:fmt="decimal"/>
          <w:formProt w:val="false"/>
          <w:textDirection w:val="lrTb"/>
          <w:docGrid w:type="default" w:linePitch="100" w:charSpace="8192"/>
        </w:sectPr>
      </w:pPr>
    </w:p>
    <w:p>
      <w:pPr>
        <w:pStyle w:val="Normal"/>
        <w:rPr>
          <w:vanish/>
        </w:rPr>
      </w:pPr>
      <w:r>
        <w:rPr>
          <w:vanish/>
        </w:rPr>
      </w:r>
    </w:p>
    <w:tbl>
      <w:tblPr>
        <w:tblW w:w="16117"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749"/>
        <w:gridCol w:w="901"/>
        <w:gridCol w:w="4566"/>
        <w:gridCol w:w="1650"/>
        <w:gridCol w:w="1651"/>
        <w:gridCol w:w="1650"/>
        <w:gridCol w:w="1649"/>
        <w:gridCol w:w="1650"/>
        <w:gridCol w:w="1649"/>
      </w:tblGrid>
      <w:tr>
        <w:trPr>
          <w:tblHeader w:val="true"/>
          <w:trHeight w:val="276" w:hRule="atLeast"/>
        </w:trPr>
        <w:tc>
          <w:tcPr>
            <w:tcW w:w="16115" w:type="dxa"/>
            <w:gridSpan w:val="9"/>
            <w:tcBorders/>
          </w:tcPr>
          <w:p>
            <w:pPr>
              <w:pStyle w:val="Normal"/>
              <w:jc w:val="center"/>
              <w:rPr>
                <w:b/>
                <w:bCs/>
                <w:color w:val="000000"/>
                <w:sz w:val="24"/>
                <w:szCs w:val="24"/>
              </w:rPr>
            </w:pPr>
            <w:r>
              <w:rPr>
                <w:b/>
                <w:bCs/>
                <w:color w:val="000000"/>
                <w:sz w:val="24"/>
                <w:szCs w:val="24"/>
              </w:rPr>
              <w:t>ПЛАН РАСХОДА</w:t>
            </w:r>
          </w:p>
        </w:tc>
      </w:tr>
      <w:tr>
        <w:trPr>
          <w:trHeight w:val="230" w:hRule="atLeast"/>
        </w:trPr>
        <w:tc>
          <w:tcPr>
            <w:tcW w:w="16115" w:type="dxa"/>
            <w:gridSpan w:val="9"/>
            <w:tcBorders/>
          </w:tcPr>
          <w:tbl>
            <w:tblPr>
              <w:tblW w:w="16117"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jc w:val="center"/>
                    <w:rPr>
                      <w:b/>
                      <w:bCs/>
                      <w:color w:val="000000"/>
                    </w:rPr>
                  </w:pPr>
                  <w:r>
                    <w:rPr>
                      <w:b/>
                      <w:bCs/>
                      <w:color w:val="000000"/>
                    </w:rPr>
                    <w:t>За период: 01.01.2026-31.12.2026</w:t>
                  </w:r>
                </w:p>
                <w:p>
                  <w:pPr>
                    <w:pStyle w:val="Normal"/>
                    <w:rPr/>
                  </w:pPr>
                  <w:r>
                    <w:rPr/>
                  </w:r>
                </w:p>
              </w:tc>
            </w:tr>
          </w:tbl>
          <w:p>
            <w:pPr>
              <w:pStyle w:val="Normal"/>
              <w:spacing w:lineRule="atLeast" w:line="0"/>
              <w:rPr/>
            </w:pPr>
            <w:r>
              <w:rPr/>
            </w:r>
            <w:bookmarkStart w:id="272" w:name="_Toc5.00.03_ОСНОВНА_ШКОЛА_РАТКО_ЈОВАНОВИ"/>
            <w:bookmarkStart w:id="273" w:name="_Toc5.00.03_ОСНОВНА_ШКОЛА_РАТКО_ЈОВАНОВИ"/>
            <w:bookmarkEnd w:id="273"/>
          </w:p>
        </w:tc>
      </w:tr>
      <w:tr>
        <w:trPr/>
        <w:tc>
          <w:tcPr>
            <w:tcW w:w="749" w:type="dxa"/>
            <w:tcBorders/>
          </w:tcPr>
          <w:p>
            <w:pPr>
              <w:pStyle w:val="Normal"/>
              <w:rPr>
                <w:vanish/>
              </w:rPr>
            </w:pPr>
            <w:r>
              <w:fldChar w:fldCharType="begin"/>
            </w:r>
            <w:r>
              <w:rPr/>
              <w:instrText xml:space="preserve"> TC "5.00.03 ОСНОВНА ШКОЛА РАТКО ЈОВАНОВИЋ КРУШЧИЦА" \l 1 </w:instrText>
            </w:r>
            <w:r>
              <w:rPr/>
              <w:fldChar w:fldCharType="separate"/>
            </w:r>
            <w:r>
              <w:rPr/>
            </w:r>
            <w:r>
              <w:rPr/>
              <w:fldChar w:fldCharType="end"/>
            </w:r>
          </w:p>
          <w:p>
            <w:pPr>
              <w:pStyle w:val="Normal"/>
              <w:jc w:val="center"/>
              <w:rPr>
                <w:b/>
                <w:bCs/>
                <w:color w:val="000000"/>
                <w:sz w:val="16"/>
                <w:szCs w:val="16"/>
              </w:rPr>
            </w:pPr>
            <w:r>
              <w:rPr>
                <w:b/>
                <w:bCs/>
                <w:color w:val="000000"/>
                <w:sz w:val="16"/>
                <w:szCs w:val="16"/>
              </w:rPr>
              <w:t>0</w:t>
            </w:r>
          </w:p>
        </w:tc>
        <w:tc>
          <w:tcPr>
            <w:tcW w:w="15366" w:type="dxa"/>
            <w:gridSpan w:val="8"/>
            <w:tcBorders/>
          </w:tcPr>
          <w:p>
            <w:pPr>
              <w:pStyle w:val="Normal"/>
              <w:rPr>
                <w:b/>
                <w:bCs/>
                <w:color w:val="000000"/>
                <w:sz w:val="16"/>
                <w:szCs w:val="16"/>
              </w:rPr>
            </w:pPr>
            <w:r>
              <w:rPr>
                <w:b/>
                <w:bCs/>
                <w:color w:val="000000"/>
                <w:sz w:val="16"/>
                <w:szCs w:val="16"/>
              </w:rPr>
              <w:t>БУЏЕТ ОПШТИНЕ АРИЉЕ</w:t>
            </w:r>
          </w:p>
        </w:tc>
      </w:tr>
      <w:tr>
        <w:trPr/>
        <w:tc>
          <w:tcPr>
            <w:tcW w:w="749" w:type="dxa"/>
            <w:tcBorders>
              <w:bottom w:val="single" w:sz="6" w:space="0" w:color="000000"/>
            </w:tcBorders>
          </w:tcPr>
          <w:p>
            <w:pPr>
              <w:pStyle w:val="Normal"/>
              <w:jc w:val="center"/>
              <w:rPr>
                <w:b/>
                <w:bCs/>
                <w:color w:val="000000"/>
                <w:sz w:val="16"/>
                <w:szCs w:val="16"/>
              </w:rPr>
            </w:pPr>
            <w:r>
              <w:rPr>
                <w:b/>
                <w:bCs/>
                <w:color w:val="000000"/>
                <w:sz w:val="16"/>
                <w:szCs w:val="16"/>
              </w:rPr>
              <w:t>5.00.03</w:t>
            </w:r>
          </w:p>
        </w:tc>
        <w:tc>
          <w:tcPr>
            <w:tcW w:w="15366" w:type="dxa"/>
            <w:gridSpan w:val="8"/>
            <w:tcBorders>
              <w:bottom w:val="single" w:sz="6" w:space="0" w:color="000000"/>
            </w:tcBorders>
          </w:tcPr>
          <w:p>
            <w:pPr>
              <w:pStyle w:val="Normal"/>
              <w:rPr>
                <w:b/>
                <w:bCs/>
                <w:color w:val="000000"/>
                <w:sz w:val="16"/>
                <w:szCs w:val="16"/>
              </w:rPr>
            </w:pPr>
            <w:r>
              <w:rPr>
                <w:b/>
                <w:bCs/>
                <w:color w:val="000000"/>
                <w:sz w:val="16"/>
                <w:szCs w:val="16"/>
              </w:rPr>
              <w:t>ОСНОВНА ШКОЛА РАТКО ЈОВАНОВИЋ КРУШЧИЦА</w:t>
            </w:r>
          </w:p>
        </w:tc>
      </w:tr>
      <w:tr>
        <w:trPr/>
        <w:tc>
          <w:tcPr>
            <w:tcW w:w="7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Конто</w:t>
            </w:r>
          </w:p>
        </w:tc>
        <w:tc>
          <w:tcPr>
            <w:tcW w:w="90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Расходи по наменама</w:t>
            </w:r>
          </w:p>
        </w:tc>
        <w:tc>
          <w:tcPr>
            <w:tcW w:w="4566"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Планирано</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буџета</w:t>
            </w:r>
          </w:p>
          <w:p>
            <w:pPr>
              <w:pStyle w:val="Normal"/>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сопствених извора 04</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Укупно</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Структура</w:t>
            </w:r>
          </w:p>
          <w:p>
            <w:pPr>
              <w:pStyle w:val="Normal"/>
              <w:jc w:val="center"/>
              <w:rPr>
                <w:b/>
                <w:bCs/>
                <w:color w:val="000000"/>
                <w:sz w:val="16"/>
                <w:szCs w:val="16"/>
              </w:rPr>
            </w:pPr>
            <w:r>
              <w:rPr>
                <w:b/>
                <w:bCs/>
                <w:color w:val="000000"/>
                <w:sz w:val="16"/>
                <w:szCs w:val="16"/>
              </w:rPr>
              <w:t>( % )</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"463000" \l 1 </w:instrText>
            </w:r>
            <w:r>
              <w:rPr/>
              <w:fldChar w:fldCharType="separate"/>
            </w:r>
            <w:r>
              <w:rPr/>
            </w:r>
            <w:r>
              <w:rPr/>
              <w:fldChar w:fldCharType="end"/>
            </w:r>
          </w:p>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5.600.000,00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5.600.000,00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5.600.000,00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0,66</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416100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0,09</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0,18</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421500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270.000,00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270.000,00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270.000,00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Остали трошкови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путовања ученика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230.000,00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230.000,00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230.000,00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423700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425200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480.000,00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480.000,00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480.000,00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0,06</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240.000,00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240.000,00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240.000,00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426800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0,06</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511300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Капитално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0,07</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463000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15.411.000,00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15.411.000,00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15.411.000,00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1,83</w:t>
            </w:r>
          </w:p>
        </w:tc>
      </w:tr>
      <w:tr>
        <w:trPr/>
        <w:tc>
          <w:tcPr>
            <w:tcW w:w="6216" w:type="dxa"/>
            <w:gridSpan w:val="3"/>
            <w:tcBorders>
              <w:top w:val="single" w:sz="6" w:space="0" w:color="000000"/>
              <w:left w:val="single" w:sz="6" w:space="0" w:color="000000"/>
              <w:bottom w:val="single" w:sz="6" w:space="0" w:color="000000"/>
              <w:right w:val="single" w:sz="6" w:space="0" w:color="000000"/>
            </w:tcBorders>
            <w:shd w:color="auto" w:fill="E9E9E9" w:val="clear"/>
          </w:tcPr>
          <w:p>
            <w:pPr>
              <w:pStyle w:val="Normal"/>
              <w:rPr>
                <w:b/>
                <w:bCs/>
                <w:color w:val="000000"/>
                <w:sz w:val="16"/>
                <w:szCs w:val="16"/>
              </w:rPr>
            </w:pPr>
            <w:r>
              <w:rPr>
                <w:b/>
                <w:bCs/>
                <w:color w:val="000000"/>
                <w:sz w:val="16"/>
                <w:szCs w:val="16"/>
              </w:rPr>
              <w:t>Укупно за    5.00.03    ОСНОВНА ШКОЛА РАТКО ЈОВАНОВИЋ КРУШЧИЦА</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15.411.000,00</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15.411.000,00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15.411.000,00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1,83</w:t>
            </w:r>
          </w:p>
        </w:tc>
      </w:tr>
    </w:tbl>
    <w:p>
      <w:pPr>
        <w:sectPr>
          <w:headerReference w:type="default" r:id="rId89"/>
          <w:headerReference w:type="first" r:id="rId90"/>
          <w:footerReference w:type="default" r:id="rId91"/>
          <w:footerReference w:type="first" r:id="rId92"/>
          <w:type w:val="nextPage"/>
          <w:pgSz w:orient="landscape" w:w="16838" w:h="11906"/>
          <w:pgMar w:left="360" w:right="360" w:gutter="0" w:header="360" w:top="417" w:footer="360" w:bottom="417"/>
          <w:pgNumType w:fmt="decimal"/>
          <w:formProt w:val="false"/>
          <w:textDirection w:val="lrTb"/>
          <w:docGrid w:type="default" w:linePitch="100" w:charSpace="8192"/>
        </w:sectPr>
      </w:pPr>
    </w:p>
    <w:p>
      <w:pPr>
        <w:pStyle w:val="Normal"/>
        <w:rPr>
          <w:vanish/>
        </w:rPr>
      </w:pPr>
      <w:r>
        <w:rPr>
          <w:vanish/>
        </w:rPr>
      </w:r>
    </w:p>
    <w:tbl>
      <w:tblPr>
        <w:tblW w:w="16117"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749"/>
        <w:gridCol w:w="901"/>
        <w:gridCol w:w="4566"/>
        <w:gridCol w:w="1650"/>
        <w:gridCol w:w="1651"/>
        <w:gridCol w:w="1650"/>
        <w:gridCol w:w="1649"/>
        <w:gridCol w:w="1650"/>
        <w:gridCol w:w="1649"/>
      </w:tblGrid>
      <w:tr>
        <w:trPr>
          <w:tblHeader w:val="true"/>
          <w:trHeight w:val="276" w:hRule="atLeast"/>
        </w:trPr>
        <w:tc>
          <w:tcPr>
            <w:tcW w:w="16115" w:type="dxa"/>
            <w:gridSpan w:val="9"/>
            <w:tcBorders/>
          </w:tcPr>
          <w:p>
            <w:pPr>
              <w:pStyle w:val="Normal"/>
              <w:jc w:val="center"/>
              <w:rPr>
                <w:b/>
                <w:bCs/>
                <w:color w:val="000000"/>
                <w:sz w:val="24"/>
                <w:szCs w:val="24"/>
              </w:rPr>
            </w:pPr>
            <w:r>
              <w:rPr>
                <w:b/>
                <w:bCs/>
                <w:color w:val="000000"/>
                <w:sz w:val="24"/>
                <w:szCs w:val="24"/>
              </w:rPr>
              <w:t>ПЛАН РАСХОДА</w:t>
            </w:r>
          </w:p>
        </w:tc>
      </w:tr>
      <w:tr>
        <w:trPr>
          <w:trHeight w:val="230" w:hRule="atLeast"/>
        </w:trPr>
        <w:tc>
          <w:tcPr>
            <w:tcW w:w="16115" w:type="dxa"/>
            <w:gridSpan w:val="9"/>
            <w:tcBorders/>
          </w:tcPr>
          <w:tbl>
            <w:tblPr>
              <w:tblW w:w="16117"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jc w:val="center"/>
                    <w:rPr>
                      <w:b/>
                      <w:bCs/>
                      <w:color w:val="000000"/>
                    </w:rPr>
                  </w:pPr>
                  <w:r>
                    <w:rPr>
                      <w:b/>
                      <w:bCs/>
                      <w:color w:val="000000"/>
                    </w:rPr>
                    <w:t>За период: 01.01.2026-31.12.2026</w:t>
                  </w:r>
                </w:p>
                <w:p>
                  <w:pPr>
                    <w:pStyle w:val="Normal"/>
                    <w:rPr/>
                  </w:pPr>
                  <w:r>
                    <w:rPr/>
                  </w:r>
                </w:p>
              </w:tc>
            </w:tr>
          </w:tbl>
          <w:p>
            <w:pPr>
              <w:pStyle w:val="Normal"/>
              <w:spacing w:lineRule="atLeast" w:line="0"/>
              <w:rPr/>
            </w:pPr>
            <w:r>
              <w:rPr/>
            </w:r>
            <w:bookmarkStart w:id="274" w:name="_Toc5.00.04_ОСНОВНА_ШКОЛА_СТЕВАН_ЧОЛОВИЋ"/>
            <w:bookmarkStart w:id="275" w:name="_Toc5.00.04_ОСНОВНА_ШКОЛА_СТЕВАН_ЧОЛОВИЋ"/>
            <w:bookmarkEnd w:id="275"/>
          </w:p>
        </w:tc>
      </w:tr>
      <w:tr>
        <w:trPr/>
        <w:tc>
          <w:tcPr>
            <w:tcW w:w="749" w:type="dxa"/>
            <w:tcBorders/>
          </w:tcPr>
          <w:p>
            <w:pPr>
              <w:pStyle w:val="Normal"/>
              <w:rPr>
                <w:vanish/>
              </w:rPr>
            </w:pPr>
            <w:r>
              <w:fldChar w:fldCharType="begin"/>
            </w:r>
            <w:r>
              <w:rPr/>
              <w:instrText xml:space="preserve"> TC "5.00.04 ОСНОВНА ШКОЛА СТЕВАН ЧОЛОВИЋ АРИЉЕ" \l 1 </w:instrText>
            </w:r>
            <w:r>
              <w:rPr/>
              <w:fldChar w:fldCharType="separate"/>
            </w:r>
            <w:r>
              <w:rPr/>
            </w:r>
            <w:r>
              <w:rPr/>
              <w:fldChar w:fldCharType="end"/>
            </w:r>
          </w:p>
          <w:p>
            <w:pPr>
              <w:pStyle w:val="Normal"/>
              <w:jc w:val="center"/>
              <w:rPr>
                <w:b/>
                <w:bCs/>
                <w:color w:val="000000"/>
                <w:sz w:val="16"/>
                <w:szCs w:val="16"/>
              </w:rPr>
            </w:pPr>
            <w:r>
              <w:rPr>
                <w:b/>
                <w:bCs/>
                <w:color w:val="000000"/>
                <w:sz w:val="16"/>
                <w:szCs w:val="16"/>
              </w:rPr>
              <w:t>0</w:t>
            </w:r>
          </w:p>
        </w:tc>
        <w:tc>
          <w:tcPr>
            <w:tcW w:w="15366" w:type="dxa"/>
            <w:gridSpan w:val="8"/>
            <w:tcBorders/>
          </w:tcPr>
          <w:p>
            <w:pPr>
              <w:pStyle w:val="Normal"/>
              <w:rPr>
                <w:b/>
                <w:bCs/>
                <w:color w:val="000000"/>
                <w:sz w:val="16"/>
                <w:szCs w:val="16"/>
              </w:rPr>
            </w:pPr>
            <w:r>
              <w:rPr>
                <w:b/>
                <w:bCs/>
                <w:color w:val="000000"/>
                <w:sz w:val="16"/>
                <w:szCs w:val="16"/>
              </w:rPr>
              <w:t>БУЏЕТ ОПШТИНЕ АРИЉЕ</w:t>
            </w:r>
          </w:p>
        </w:tc>
      </w:tr>
      <w:tr>
        <w:trPr/>
        <w:tc>
          <w:tcPr>
            <w:tcW w:w="749" w:type="dxa"/>
            <w:tcBorders>
              <w:bottom w:val="single" w:sz="6" w:space="0" w:color="000000"/>
            </w:tcBorders>
          </w:tcPr>
          <w:p>
            <w:pPr>
              <w:pStyle w:val="Normal"/>
              <w:jc w:val="center"/>
              <w:rPr>
                <w:b/>
                <w:bCs/>
                <w:color w:val="000000"/>
                <w:sz w:val="16"/>
                <w:szCs w:val="16"/>
              </w:rPr>
            </w:pPr>
            <w:r>
              <w:rPr>
                <w:b/>
                <w:bCs/>
                <w:color w:val="000000"/>
                <w:sz w:val="16"/>
                <w:szCs w:val="16"/>
              </w:rPr>
              <w:t>5.00.04</w:t>
            </w:r>
          </w:p>
        </w:tc>
        <w:tc>
          <w:tcPr>
            <w:tcW w:w="15366" w:type="dxa"/>
            <w:gridSpan w:val="8"/>
            <w:tcBorders>
              <w:bottom w:val="single" w:sz="6" w:space="0" w:color="000000"/>
            </w:tcBorders>
          </w:tcPr>
          <w:p>
            <w:pPr>
              <w:pStyle w:val="Normal"/>
              <w:rPr>
                <w:b/>
                <w:bCs/>
                <w:color w:val="000000"/>
                <w:sz w:val="16"/>
                <w:szCs w:val="16"/>
              </w:rPr>
            </w:pPr>
            <w:r>
              <w:rPr>
                <w:b/>
                <w:bCs/>
                <w:color w:val="000000"/>
                <w:sz w:val="16"/>
                <w:szCs w:val="16"/>
              </w:rPr>
              <w:t>ОСНОВНА ШКОЛА СТЕВАН ЧОЛОВИЋ АРИЉЕ</w:t>
            </w:r>
          </w:p>
        </w:tc>
      </w:tr>
      <w:tr>
        <w:trPr/>
        <w:tc>
          <w:tcPr>
            <w:tcW w:w="7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Конто</w:t>
            </w:r>
          </w:p>
        </w:tc>
        <w:tc>
          <w:tcPr>
            <w:tcW w:w="90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Расходи по наменама</w:t>
            </w:r>
          </w:p>
        </w:tc>
        <w:tc>
          <w:tcPr>
            <w:tcW w:w="4566"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Планирано</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буџета</w:t>
            </w:r>
          </w:p>
          <w:p>
            <w:pPr>
              <w:pStyle w:val="Normal"/>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сопствених извора 04</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Укупно</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Структура</w:t>
            </w:r>
          </w:p>
          <w:p>
            <w:pPr>
              <w:pStyle w:val="Normal"/>
              <w:jc w:val="center"/>
              <w:rPr>
                <w:b/>
                <w:bCs/>
                <w:color w:val="000000"/>
                <w:sz w:val="16"/>
                <w:szCs w:val="16"/>
              </w:rPr>
            </w:pPr>
            <w:r>
              <w:rPr>
                <w:b/>
                <w:bCs/>
                <w:color w:val="000000"/>
                <w:sz w:val="16"/>
                <w:szCs w:val="16"/>
              </w:rPr>
              <w:t>( % )</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"463000" \l 1 </w:instrText>
            </w:r>
            <w:r>
              <w:rPr/>
              <w:fldChar w:fldCharType="separate"/>
            </w:r>
            <w:r>
              <w:rPr/>
            </w:r>
            <w:r>
              <w:rPr/>
              <w:fldChar w:fldCharType="end"/>
            </w:r>
          </w:p>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0,06</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1.640.000,00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1.640.000,00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1.640.000,00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0,19</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4.850.000,00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4.850.000,00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4.850.000,00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0,57</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416100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0,18</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15.540.000,00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15.540.000,00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15.540.000,00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0,15</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108.000,00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108.000,00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108.000,00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421500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115.000,00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115.000,00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115.000,00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путовања ученика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1.880.000,00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1.880.000,00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1.880.000,00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65.000,00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65.000,00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65.000,00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423500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175.000,00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175.000,00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175.000,00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423700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образовања, културе и спорта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Медицинске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425200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0,05</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280.000,00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280.000,00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280.000,00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270.000,00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270.000,00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270.000,00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420.000,00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420.000,00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420.000,00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0,05</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426800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720.000,00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720.000,00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720.000,00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0,09</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Остали порези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483100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Новчане казне и пенали по решењу судова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0,07</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512600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Опрема за образовање, науку, културу и спорт</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463000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33.800.000,00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33.800.000,00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33.800.000,00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4,00</w:t>
            </w:r>
          </w:p>
        </w:tc>
      </w:tr>
      <w:tr>
        <w:trPr/>
        <w:tc>
          <w:tcPr>
            <w:tcW w:w="6216" w:type="dxa"/>
            <w:gridSpan w:val="3"/>
            <w:tcBorders>
              <w:top w:val="single" w:sz="6" w:space="0" w:color="000000"/>
              <w:left w:val="single" w:sz="6" w:space="0" w:color="000000"/>
              <w:bottom w:val="single" w:sz="6" w:space="0" w:color="000000"/>
              <w:right w:val="single" w:sz="6" w:space="0" w:color="000000"/>
            </w:tcBorders>
            <w:shd w:color="auto" w:fill="E9E9E9" w:val="clear"/>
          </w:tcPr>
          <w:p>
            <w:pPr>
              <w:pStyle w:val="Normal"/>
              <w:rPr>
                <w:b/>
                <w:bCs/>
                <w:color w:val="000000"/>
                <w:sz w:val="16"/>
                <w:szCs w:val="16"/>
              </w:rPr>
            </w:pPr>
            <w:r>
              <w:rPr>
                <w:b/>
                <w:bCs/>
                <w:color w:val="000000"/>
                <w:sz w:val="16"/>
                <w:szCs w:val="16"/>
              </w:rPr>
              <w:t>Укупно за    5.00.04    ОСНОВНА ШКОЛА СТЕВАН ЧОЛОВИЋ АРИЉЕ</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33.800.000,00</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33.800.000,00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33.800.000,00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4,00</w:t>
            </w:r>
          </w:p>
        </w:tc>
      </w:tr>
    </w:tbl>
    <w:p>
      <w:pPr>
        <w:sectPr>
          <w:headerReference w:type="default" r:id="rId93"/>
          <w:headerReference w:type="first" r:id="rId94"/>
          <w:footerReference w:type="default" r:id="rId95"/>
          <w:footerReference w:type="first" r:id="rId96"/>
          <w:type w:val="nextPage"/>
          <w:pgSz w:orient="landscape" w:w="16838" w:h="11906"/>
          <w:pgMar w:left="360" w:right="360" w:gutter="0" w:header="360" w:top="417" w:footer="360" w:bottom="417"/>
          <w:pgNumType w:fmt="decimal"/>
          <w:formProt w:val="false"/>
          <w:textDirection w:val="lrTb"/>
          <w:docGrid w:type="default" w:linePitch="100" w:charSpace="8192"/>
        </w:sectPr>
      </w:pPr>
    </w:p>
    <w:p>
      <w:pPr>
        <w:pStyle w:val="Normal"/>
        <w:rPr>
          <w:vanish/>
        </w:rPr>
      </w:pPr>
      <w:r>
        <w:rPr>
          <w:vanish/>
        </w:rPr>
      </w:r>
    </w:p>
    <w:tbl>
      <w:tblPr>
        <w:tblW w:w="16117"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749"/>
        <w:gridCol w:w="901"/>
        <w:gridCol w:w="4566"/>
        <w:gridCol w:w="1650"/>
        <w:gridCol w:w="1651"/>
        <w:gridCol w:w="1650"/>
        <w:gridCol w:w="1649"/>
        <w:gridCol w:w="1650"/>
        <w:gridCol w:w="1649"/>
      </w:tblGrid>
      <w:tr>
        <w:trPr>
          <w:tblHeader w:val="true"/>
          <w:trHeight w:val="276" w:hRule="atLeast"/>
        </w:trPr>
        <w:tc>
          <w:tcPr>
            <w:tcW w:w="16115" w:type="dxa"/>
            <w:gridSpan w:val="9"/>
            <w:tcBorders/>
          </w:tcPr>
          <w:p>
            <w:pPr>
              <w:pStyle w:val="Normal"/>
              <w:jc w:val="center"/>
              <w:rPr>
                <w:b/>
                <w:bCs/>
                <w:color w:val="000000"/>
                <w:sz w:val="24"/>
                <w:szCs w:val="24"/>
              </w:rPr>
            </w:pPr>
            <w:r>
              <w:rPr>
                <w:b/>
                <w:bCs/>
                <w:color w:val="000000"/>
                <w:sz w:val="24"/>
                <w:szCs w:val="24"/>
              </w:rPr>
              <w:t>ПЛАН РАСХОДА</w:t>
            </w:r>
          </w:p>
        </w:tc>
      </w:tr>
      <w:tr>
        <w:trPr>
          <w:trHeight w:val="230" w:hRule="atLeast"/>
        </w:trPr>
        <w:tc>
          <w:tcPr>
            <w:tcW w:w="16115" w:type="dxa"/>
            <w:gridSpan w:val="9"/>
            <w:tcBorders/>
          </w:tcPr>
          <w:tbl>
            <w:tblPr>
              <w:tblW w:w="16117"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jc w:val="center"/>
                    <w:rPr>
                      <w:b/>
                      <w:bCs/>
                      <w:color w:val="000000"/>
                    </w:rPr>
                  </w:pPr>
                  <w:r>
                    <w:rPr>
                      <w:b/>
                      <w:bCs/>
                      <w:color w:val="000000"/>
                    </w:rPr>
                    <w:t>За период: 01.01.2026-31.12.2026</w:t>
                  </w:r>
                </w:p>
                <w:p>
                  <w:pPr>
                    <w:pStyle w:val="Normal"/>
                    <w:rPr/>
                  </w:pPr>
                  <w:r>
                    <w:rPr/>
                  </w:r>
                </w:p>
              </w:tc>
            </w:tr>
          </w:tbl>
          <w:p>
            <w:pPr>
              <w:pStyle w:val="Normal"/>
              <w:spacing w:lineRule="atLeast" w:line="0"/>
              <w:rPr/>
            </w:pPr>
            <w:r>
              <w:rPr/>
            </w:r>
            <w:bookmarkStart w:id="276" w:name="_Toc5.00.05_ОСНОВНА_ШКОЛА_БРЕКОВО"/>
            <w:bookmarkStart w:id="277" w:name="_Toc5.00.05_ОСНОВНА_ШКОЛА_БРЕКОВО"/>
            <w:bookmarkEnd w:id="277"/>
          </w:p>
        </w:tc>
      </w:tr>
      <w:tr>
        <w:trPr/>
        <w:tc>
          <w:tcPr>
            <w:tcW w:w="749" w:type="dxa"/>
            <w:tcBorders/>
          </w:tcPr>
          <w:p>
            <w:pPr>
              <w:pStyle w:val="Normal"/>
              <w:rPr>
                <w:vanish/>
              </w:rPr>
            </w:pPr>
            <w:r>
              <w:fldChar w:fldCharType="begin"/>
            </w:r>
            <w:r>
              <w:rPr/>
              <w:instrText xml:space="preserve"> TC "5.00.05 ОСНОВНА ШКОЛА БРЕКОВО" \l 1 </w:instrText>
            </w:r>
            <w:r>
              <w:rPr/>
              <w:fldChar w:fldCharType="separate"/>
            </w:r>
            <w:r>
              <w:rPr/>
            </w:r>
            <w:r>
              <w:rPr/>
              <w:fldChar w:fldCharType="end"/>
            </w:r>
          </w:p>
          <w:p>
            <w:pPr>
              <w:pStyle w:val="Normal"/>
              <w:jc w:val="center"/>
              <w:rPr>
                <w:b/>
                <w:bCs/>
                <w:color w:val="000000"/>
                <w:sz w:val="16"/>
                <w:szCs w:val="16"/>
              </w:rPr>
            </w:pPr>
            <w:r>
              <w:rPr>
                <w:b/>
                <w:bCs/>
                <w:color w:val="000000"/>
                <w:sz w:val="16"/>
                <w:szCs w:val="16"/>
              </w:rPr>
              <w:t>0</w:t>
            </w:r>
          </w:p>
        </w:tc>
        <w:tc>
          <w:tcPr>
            <w:tcW w:w="15366" w:type="dxa"/>
            <w:gridSpan w:val="8"/>
            <w:tcBorders/>
          </w:tcPr>
          <w:p>
            <w:pPr>
              <w:pStyle w:val="Normal"/>
              <w:rPr>
                <w:b/>
                <w:bCs/>
                <w:color w:val="000000"/>
                <w:sz w:val="16"/>
                <w:szCs w:val="16"/>
              </w:rPr>
            </w:pPr>
            <w:r>
              <w:rPr>
                <w:b/>
                <w:bCs/>
                <w:color w:val="000000"/>
                <w:sz w:val="16"/>
                <w:szCs w:val="16"/>
              </w:rPr>
              <w:t>БУЏЕТ ОПШТИНЕ АРИЉЕ</w:t>
            </w:r>
          </w:p>
        </w:tc>
      </w:tr>
      <w:tr>
        <w:trPr/>
        <w:tc>
          <w:tcPr>
            <w:tcW w:w="749" w:type="dxa"/>
            <w:tcBorders>
              <w:bottom w:val="single" w:sz="6" w:space="0" w:color="000000"/>
            </w:tcBorders>
          </w:tcPr>
          <w:p>
            <w:pPr>
              <w:pStyle w:val="Normal"/>
              <w:jc w:val="center"/>
              <w:rPr>
                <w:b/>
                <w:bCs/>
                <w:color w:val="000000"/>
                <w:sz w:val="16"/>
                <w:szCs w:val="16"/>
              </w:rPr>
            </w:pPr>
            <w:r>
              <w:rPr>
                <w:b/>
                <w:bCs/>
                <w:color w:val="000000"/>
                <w:sz w:val="16"/>
                <w:szCs w:val="16"/>
              </w:rPr>
              <w:t>5.00.05</w:t>
            </w:r>
          </w:p>
        </w:tc>
        <w:tc>
          <w:tcPr>
            <w:tcW w:w="15366" w:type="dxa"/>
            <w:gridSpan w:val="8"/>
            <w:tcBorders>
              <w:bottom w:val="single" w:sz="6" w:space="0" w:color="000000"/>
            </w:tcBorders>
          </w:tcPr>
          <w:p>
            <w:pPr>
              <w:pStyle w:val="Normal"/>
              <w:rPr>
                <w:b/>
                <w:bCs/>
                <w:color w:val="000000"/>
                <w:sz w:val="16"/>
                <w:szCs w:val="16"/>
              </w:rPr>
            </w:pPr>
            <w:r>
              <w:rPr>
                <w:b/>
                <w:bCs/>
                <w:color w:val="000000"/>
                <w:sz w:val="16"/>
                <w:szCs w:val="16"/>
              </w:rPr>
              <w:t>ОСНОВНА ШКОЛА БРЕКОВО</w:t>
            </w:r>
          </w:p>
        </w:tc>
      </w:tr>
      <w:tr>
        <w:trPr/>
        <w:tc>
          <w:tcPr>
            <w:tcW w:w="7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Конто</w:t>
            </w:r>
          </w:p>
        </w:tc>
        <w:tc>
          <w:tcPr>
            <w:tcW w:w="90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Расходи по наменама</w:t>
            </w:r>
          </w:p>
        </w:tc>
        <w:tc>
          <w:tcPr>
            <w:tcW w:w="4566"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Планирано</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буџета</w:t>
            </w:r>
          </w:p>
          <w:p>
            <w:pPr>
              <w:pStyle w:val="Normal"/>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сопствених извора 04</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Укупно</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Структура</w:t>
            </w:r>
          </w:p>
          <w:p>
            <w:pPr>
              <w:pStyle w:val="Normal"/>
              <w:jc w:val="center"/>
              <w:rPr>
                <w:b/>
                <w:bCs/>
                <w:color w:val="000000"/>
                <w:sz w:val="16"/>
                <w:szCs w:val="16"/>
              </w:rPr>
            </w:pPr>
            <w:r>
              <w:rPr>
                <w:b/>
                <w:bCs/>
                <w:color w:val="000000"/>
                <w:sz w:val="16"/>
                <w:szCs w:val="16"/>
              </w:rPr>
              <w:t>( % )</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"463000" \l 1 </w:instrText>
            </w:r>
            <w:r>
              <w:rPr/>
              <w:fldChar w:fldCharType="separate"/>
            </w:r>
            <w:r>
              <w:rPr/>
            </w:r>
            <w:r>
              <w:rPr/>
              <w:fldChar w:fldCharType="end"/>
            </w:r>
          </w:p>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1.095.000,00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1.095.000,00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1.095.000,00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0,53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416100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0,05</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421500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165.000,00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165.000,00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165.000,00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путовања ученика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2.900.000,00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2.900.000,00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2.900.000,00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0,34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390.000,00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390.000,00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390.000,00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0,05</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423700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2.800.000,00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2.800.000,00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2.800.000,00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0,33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425200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330.000,00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330.000,00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330.000,00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280.000,00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280.000,00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280.000,00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320.000,00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320.000,00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320.000,00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426800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530.000,00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530.000,00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530.000,00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0,06</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511300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Капитално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0,06</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463000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17.171.000,00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17.171.000,00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17.171.000,00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2,03</w:t>
            </w:r>
          </w:p>
        </w:tc>
      </w:tr>
      <w:tr>
        <w:trPr/>
        <w:tc>
          <w:tcPr>
            <w:tcW w:w="6216" w:type="dxa"/>
            <w:gridSpan w:val="3"/>
            <w:tcBorders>
              <w:top w:val="single" w:sz="6" w:space="0" w:color="000000"/>
              <w:left w:val="single" w:sz="6" w:space="0" w:color="000000"/>
              <w:bottom w:val="single" w:sz="6" w:space="0" w:color="000000"/>
              <w:right w:val="single" w:sz="6" w:space="0" w:color="000000"/>
            </w:tcBorders>
            <w:shd w:color="auto" w:fill="E9E9E9" w:val="clear"/>
          </w:tcPr>
          <w:p>
            <w:pPr>
              <w:pStyle w:val="Normal"/>
              <w:rPr>
                <w:b/>
                <w:bCs/>
                <w:color w:val="000000"/>
                <w:sz w:val="16"/>
                <w:szCs w:val="16"/>
              </w:rPr>
            </w:pPr>
            <w:r>
              <w:rPr>
                <w:b/>
                <w:bCs/>
                <w:color w:val="000000"/>
                <w:sz w:val="16"/>
                <w:szCs w:val="16"/>
              </w:rPr>
              <w:t>Укупно за    5.00.05    ОСНОВНА ШКОЛА БРЕКОВО</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17.171.000,00</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17.171.000,00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17.171.000,00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2,03</w:t>
            </w:r>
          </w:p>
        </w:tc>
      </w:tr>
    </w:tbl>
    <w:p>
      <w:pPr>
        <w:sectPr>
          <w:headerReference w:type="default" r:id="rId97"/>
          <w:headerReference w:type="first" r:id="rId98"/>
          <w:footerReference w:type="default" r:id="rId99"/>
          <w:footerReference w:type="first" r:id="rId100"/>
          <w:type w:val="nextPage"/>
          <w:pgSz w:orient="landscape" w:w="16838" w:h="11906"/>
          <w:pgMar w:left="360" w:right="360" w:gutter="0" w:header="360" w:top="417" w:footer="360" w:bottom="417"/>
          <w:pgNumType w:fmt="decimal"/>
          <w:formProt w:val="false"/>
          <w:textDirection w:val="lrTb"/>
          <w:docGrid w:type="default" w:linePitch="100" w:charSpace="8192"/>
        </w:sectPr>
      </w:pPr>
    </w:p>
    <w:p>
      <w:pPr>
        <w:pStyle w:val="Normal"/>
        <w:rPr>
          <w:vanish/>
        </w:rPr>
      </w:pPr>
      <w:r>
        <w:rPr>
          <w:vanish/>
        </w:rPr>
      </w:r>
    </w:p>
    <w:tbl>
      <w:tblPr>
        <w:tblW w:w="16117"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749"/>
        <w:gridCol w:w="901"/>
        <w:gridCol w:w="4566"/>
        <w:gridCol w:w="1650"/>
        <w:gridCol w:w="1651"/>
        <w:gridCol w:w="1650"/>
        <w:gridCol w:w="1649"/>
        <w:gridCol w:w="1650"/>
        <w:gridCol w:w="1649"/>
      </w:tblGrid>
      <w:tr>
        <w:trPr>
          <w:tblHeader w:val="true"/>
          <w:trHeight w:val="276" w:hRule="atLeast"/>
        </w:trPr>
        <w:tc>
          <w:tcPr>
            <w:tcW w:w="16115" w:type="dxa"/>
            <w:gridSpan w:val="9"/>
            <w:tcBorders/>
          </w:tcPr>
          <w:p>
            <w:pPr>
              <w:pStyle w:val="Normal"/>
              <w:jc w:val="center"/>
              <w:rPr>
                <w:b/>
                <w:bCs/>
                <w:color w:val="000000"/>
                <w:sz w:val="24"/>
                <w:szCs w:val="24"/>
              </w:rPr>
            </w:pPr>
            <w:r>
              <w:rPr>
                <w:b/>
                <w:bCs/>
                <w:color w:val="000000"/>
                <w:sz w:val="24"/>
                <w:szCs w:val="24"/>
              </w:rPr>
              <w:t>ПЛАН РАСХОДА</w:t>
            </w:r>
          </w:p>
        </w:tc>
      </w:tr>
      <w:tr>
        <w:trPr>
          <w:trHeight w:val="230" w:hRule="atLeast"/>
        </w:trPr>
        <w:tc>
          <w:tcPr>
            <w:tcW w:w="16115" w:type="dxa"/>
            <w:gridSpan w:val="9"/>
            <w:tcBorders/>
          </w:tcPr>
          <w:tbl>
            <w:tblPr>
              <w:tblW w:w="16117"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jc w:val="center"/>
                    <w:rPr>
                      <w:b/>
                      <w:bCs/>
                      <w:color w:val="000000"/>
                    </w:rPr>
                  </w:pPr>
                  <w:r>
                    <w:rPr>
                      <w:b/>
                      <w:bCs/>
                      <w:color w:val="000000"/>
                    </w:rPr>
                    <w:t>За период: 01.01.2026-31.12.2026</w:t>
                  </w:r>
                </w:p>
                <w:p>
                  <w:pPr>
                    <w:pStyle w:val="Normal"/>
                    <w:rPr/>
                  </w:pPr>
                  <w:r>
                    <w:rPr/>
                  </w:r>
                </w:p>
              </w:tc>
            </w:tr>
          </w:tbl>
          <w:p>
            <w:pPr>
              <w:pStyle w:val="Normal"/>
              <w:spacing w:lineRule="atLeast" w:line="0"/>
              <w:rPr/>
            </w:pPr>
            <w:r>
              <w:rPr/>
            </w:r>
            <w:bookmarkStart w:id="278" w:name="_Toc5.00.06_ЦЕНТАР_ЗА_СОЦИЈАЛНИ_РАД"/>
            <w:bookmarkStart w:id="279" w:name="_Toc5.00.06_ЦЕНТАР_ЗА_СОЦИЈАЛНИ_РАД"/>
            <w:bookmarkEnd w:id="279"/>
          </w:p>
        </w:tc>
      </w:tr>
      <w:tr>
        <w:trPr/>
        <w:tc>
          <w:tcPr>
            <w:tcW w:w="749" w:type="dxa"/>
            <w:tcBorders/>
          </w:tcPr>
          <w:p>
            <w:pPr>
              <w:pStyle w:val="Normal"/>
              <w:rPr>
                <w:vanish/>
              </w:rPr>
            </w:pPr>
            <w:r>
              <w:fldChar w:fldCharType="begin"/>
            </w:r>
            <w:r>
              <w:rPr/>
              <w:instrText xml:space="preserve"> TC "5.00.06 ЦЕНТАР ЗА СОЦИЈАЛНИ РАД" \l 1 </w:instrText>
            </w:r>
            <w:r>
              <w:rPr/>
              <w:fldChar w:fldCharType="separate"/>
            </w:r>
            <w:r>
              <w:rPr/>
            </w:r>
            <w:r>
              <w:rPr/>
              <w:fldChar w:fldCharType="end"/>
            </w:r>
          </w:p>
          <w:p>
            <w:pPr>
              <w:pStyle w:val="Normal"/>
              <w:jc w:val="center"/>
              <w:rPr>
                <w:b/>
                <w:bCs/>
                <w:color w:val="000000"/>
                <w:sz w:val="16"/>
                <w:szCs w:val="16"/>
              </w:rPr>
            </w:pPr>
            <w:r>
              <w:rPr>
                <w:b/>
                <w:bCs/>
                <w:color w:val="000000"/>
                <w:sz w:val="16"/>
                <w:szCs w:val="16"/>
              </w:rPr>
              <w:t>0</w:t>
            </w:r>
          </w:p>
        </w:tc>
        <w:tc>
          <w:tcPr>
            <w:tcW w:w="15366" w:type="dxa"/>
            <w:gridSpan w:val="8"/>
            <w:tcBorders/>
          </w:tcPr>
          <w:p>
            <w:pPr>
              <w:pStyle w:val="Normal"/>
              <w:rPr>
                <w:b/>
                <w:bCs/>
                <w:color w:val="000000"/>
                <w:sz w:val="16"/>
                <w:szCs w:val="16"/>
              </w:rPr>
            </w:pPr>
            <w:r>
              <w:rPr>
                <w:b/>
                <w:bCs/>
                <w:color w:val="000000"/>
                <w:sz w:val="16"/>
                <w:szCs w:val="16"/>
              </w:rPr>
              <w:t>БУЏЕТ ОПШТИНЕ АРИЉЕ</w:t>
            </w:r>
          </w:p>
        </w:tc>
      </w:tr>
      <w:tr>
        <w:trPr/>
        <w:tc>
          <w:tcPr>
            <w:tcW w:w="749" w:type="dxa"/>
            <w:tcBorders>
              <w:bottom w:val="single" w:sz="6" w:space="0" w:color="000000"/>
            </w:tcBorders>
          </w:tcPr>
          <w:p>
            <w:pPr>
              <w:pStyle w:val="Normal"/>
              <w:jc w:val="center"/>
              <w:rPr>
                <w:b/>
                <w:bCs/>
                <w:color w:val="000000"/>
                <w:sz w:val="16"/>
                <w:szCs w:val="16"/>
              </w:rPr>
            </w:pPr>
            <w:r>
              <w:rPr>
                <w:b/>
                <w:bCs/>
                <w:color w:val="000000"/>
                <w:sz w:val="16"/>
                <w:szCs w:val="16"/>
              </w:rPr>
              <w:t>5.00.06</w:t>
            </w:r>
          </w:p>
        </w:tc>
        <w:tc>
          <w:tcPr>
            <w:tcW w:w="15366" w:type="dxa"/>
            <w:gridSpan w:val="8"/>
            <w:tcBorders>
              <w:bottom w:val="single" w:sz="6" w:space="0" w:color="000000"/>
            </w:tcBorders>
          </w:tcPr>
          <w:p>
            <w:pPr>
              <w:pStyle w:val="Normal"/>
              <w:rPr>
                <w:b/>
                <w:bCs/>
                <w:color w:val="000000"/>
                <w:sz w:val="16"/>
                <w:szCs w:val="16"/>
              </w:rPr>
            </w:pPr>
            <w:r>
              <w:rPr>
                <w:b/>
                <w:bCs/>
                <w:color w:val="000000"/>
                <w:sz w:val="16"/>
                <w:szCs w:val="16"/>
              </w:rPr>
              <w:t>ЦЕНТАР ЗА СОЦИЈАЛНИ РАД</w:t>
            </w:r>
          </w:p>
        </w:tc>
      </w:tr>
      <w:tr>
        <w:trPr/>
        <w:tc>
          <w:tcPr>
            <w:tcW w:w="7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Конто</w:t>
            </w:r>
          </w:p>
        </w:tc>
        <w:tc>
          <w:tcPr>
            <w:tcW w:w="90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Расходи по наменама</w:t>
            </w:r>
          </w:p>
        </w:tc>
        <w:tc>
          <w:tcPr>
            <w:tcW w:w="4566"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Планирано</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буџета</w:t>
            </w:r>
          </w:p>
          <w:p>
            <w:pPr>
              <w:pStyle w:val="Normal"/>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сопствених извора 04</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Укупно</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Структура</w:t>
            </w:r>
          </w:p>
          <w:p>
            <w:pPr>
              <w:pStyle w:val="Normal"/>
              <w:jc w:val="center"/>
              <w:rPr>
                <w:b/>
                <w:bCs/>
                <w:color w:val="000000"/>
                <w:sz w:val="16"/>
                <w:szCs w:val="16"/>
              </w:rPr>
            </w:pPr>
            <w:r>
              <w:rPr>
                <w:b/>
                <w:bCs/>
                <w:color w:val="000000"/>
                <w:sz w:val="16"/>
                <w:szCs w:val="16"/>
              </w:rPr>
              <w:t>( % )</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"463000" \l 1 </w:instrText>
            </w:r>
            <w:r>
              <w:rPr/>
              <w:fldChar w:fldCharType="separate"/>
            </w:r>
            <w:r>
              <w:rPr/>
            </w:r>
            <w:r>
              <w:rPr/>
              <w:fldChar w:fldCharType="end"/>
            </w:r>
          </w:p>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411100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1.710.000,00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1.710.000,00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189.000,00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189.000,00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189.000,00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89.000,00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89.000,00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89.000,00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413100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108.000,00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108.000,00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108.000,00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45.000,00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45.000,00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45.000,00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421500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Остали трошкови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85.000,00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85.000,00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85.000,00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423500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310.000,00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310.000,00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425200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426800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472900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Остале накнаде из буџета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0,65</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482300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Новчане казне, пенали и камате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463000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9.959.000,00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9.959.000,00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9.959.000,00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1,18</w:t>
            </w:r>
          </w:p>
        </w:tc>
      </w:tr>
      <w:tr>
        <w:trPr/>
        <w:tc>
          <w:tcPr>
            <w:tcW w:w="6216" w:type="dxa"/>
            <w:gridSpan w:val="3"/>
            <w:tcBorders>
              <w:top w:val="single" w:sz="6" w:space="0" w:color="000000"/>
              <w:left w:val="single" w:sz="6" w:space="0" w:color="000000"/>
              <w:bottom w:val="single" w:sz="6" w:space="0" w:color="000000"/>
              <w:right w:val="single" w:sz="6" w:space="0" w:color="000000"/>
            </w:tcBorders>
            <w:shd w:color="auto" w:fill="E9E9E9" w:val="clear"/>
          </w:tcPr>
          <w:p>
            <w:pPr>
              <w:pStyle w:val="Normal"/>
              <w:rPr>
                <w:b/>
                <w:bCs/>
                <w:color w:val="000000"/>
                <w:sz w:val="16"/>
                <w:szCs w:val="16"/>
              </w:rPr>
            </w:pPr>
            <w:r>
              <w:rPr>
                <w:b/>
                <w:bCs/>
                <w:color w:val="000000"/>
                <w:sz w:val="16"/>
                <w:szCs w:val="16"/>
              </w:rPr>
              <w:t>Укупно за    5.00.06    ЦЕНТАР ЗА СОЦИЈАЛНИ РАД</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9.959.000,00</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9.959.000,00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9.959.000,00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1,18</w:t>
            </w:r>
          </w:p>
        </w:tc>
      </w:tr>
    </w:tbl>
    <w:p>
      <w:pPr>
        <w:sectPr>
          <w:headerReference w:type="default" r:id="rId101"/>
          <w:headerReference w:type="first" r:id="rId102"/>
          <w:footerReference w:type="default" r:id="rId103"/>
          <w:footerReference w:type="first" r:id="rId104"/>
          <w:type w:val="nextPage"/>
          <w:pgSz w:orient="landscape" w:w="16838" w:h="11906"/>
          <w:pgMar w:left="360" w:right="360" w:gutter="0" w:header="360" w:top="417" w:footer="360" w:bottom="417"/>
          <w:pgNumType w:fmt="decimal"/>
          <w:formProt w:val="false"/>
          <w:textDirection w:val="lrTb"/>
          <w:docGrid w:type="default" w:linePitch="100" w:charSpace="8192"/>
        </w:sectPr>
      </w:pPr>
    </w:p>
    <w:p>
      <w:pPr>
        <w:pStyle w:val="Normal"/>
        <w:rPr>
          <w:vanish/>
        </w:rPr>
      </w:pPr>
      <w:r>
        <w:rPr>
          <w:vanish/>
        </w:rPr>
      </w:r>
    </w:p>
    <w:tbl>
      <w:tblPr>
        <w:tblW w:w="16117"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749"/>
        <w:gridCol w:w="901"/>
        <w:gridCol w:w="4566"/>
        <w:gridCol w:w="1650"/>
        <w:gridCol w:w="1651"/>
        <w:gridCol w:w="1650"/>
        <w:gridCol w:w="1649"/>
        <w:gridCol w:w="1650"/>
        <w:gridCol w:w="1649"/>
      </w:tblGrid>
      <w:tr>
        <w:trPr>
          <w:tblHeader w:val="true"/>
          <w:trHeight w:val="276" w:hRule="atLeast"/>
        </w:trPr>
        <w:tc>
          <w:tcPr>
            <w:tcW w:w="16115" w:type="dxa"/>
            <w:gridSpan w:val="9"/>
            <w:tcBorders/>
          </w:tcPr>
          <w:p>
            <w:pPr>
              <w:pStyle w:val="Normal"/>
              <w:jc w:val="center"/>
              <w:rPr>
                <w:b/>
                <w:bCs/>
                <w:color w:val="000000"/>
                <w:sz w:val="24"/>
                <w:szCs w:val="24"/>
              </w:rPr>
            </w:pPr>
            <w:r>
              <w:rPr>
                <w:b/>
                <w:bCs/>
                <w:color w:val="000000"/>
                <w:sz w:val="24"/>
                <w:szCs w:val="24"/>
              </w:rPr>
              <w:t>ПЛАН РАСХОДА</w:t>
            </w:r>
          </w:p>
        </w:tc>
      </w:tr>
      <w:tr>
        <w:trPr>
          <w:trHeight w:val="230" w:hRule="atLeast"/>
        </w:trPr>
        <w:tc>
          <w:tcPr>
            <w:tcW w:w="16115" w:type="dxa"/>
            <w:gridSpan w:val="9"/>
            <w:tcBorders/>
          </w:tcPr>
          <w:tbl>
            <w:tblPr>
              <w:tblW w:w="16117"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jc w:val="center"/>
                    <w:rPr>
                      <w:b/>
                      <w:bCs/>
                      <w:color w:val="000000"/>
                    </w:rPr>
                  </w:pPr>
                  <w:r>
                    <w:rPr>
                      <w:b/>
                      <w:bCs/>
                      <w:color w:val="000000"/>
                    </w:rPr>
                    <w:t>За период: 01.01.2026-31.12.2026</w:t>
                  </w:r>
                </w:p>
                <w:p>
                  <w:pPr>
                    <w:pStyle w:val="Normal"/>
                    <w:rPr/>
                  </w:pPr>
                  <w:r>
                    <w:rPr/>
                  </w:r>
                </w:p>
              </w:tc>
            </w:tr>
          </w:tbl>
          <w:p>
            <w:pPr>
              <w:pStyle w:val="Normal"/>
              <w:spacing w:lineRule="atLeast" w:line="0"/>
              <w:rPr/>
            </w:pPr>
            <w:r>
              <w:rPr/>
            </w:r>
            <w:bookmarkStart w:id="280" w:name="_Toc5.00.07_МУЗИЧКА_ШКОЛА_ВОЈИСЛАВ_ЛАЛЕ_"/>
            <w:bookmarkStart w:id="281" w:name="_Toc5.00.07_МУЗИЧКА_ШКОЛА_ВОЈИСЛАВ_ЛАЛЕ_"/>
            <w:bookmarkEnd w:id="281"/>
          </w:p>
        </w:tc>
      </w:tr>
      <w:tr>
        <w:trPr/>
        <w:tc>
          <w:tcPr>
            <w:tcW w:w="749" w:type="dxa"/>
            <w:tcBorders/>
          </w:tcPr>
          <w:p>
            <w:pPr>
              <w:pStyle w:val="Normal"/>
              <w:rPr>
                <w:vanish/>
              </w:rPr>
            </w:pPr>
            <w:r>
              <w:fldChar w:fldCharType="begin"/>
            </w:r>
            <w:r>
              <w:rPr/>
              <w:instrText xml:space="preserve"> TC "5.00.07 МУЗИЧКА ШКОЛА ВОЈИСЛАВ ЛАЛЕ СТЕФАНОВИЋ-УЖИЦЕ" \l 1 </w:instrText>
            </w:r>
            <w:r>
              <w:rPr/>
              <w:fldChar w:fldCharType="separate"/>
            </w:r>
            <w:r>
              <w:rPr/>
            </w:r>
            <w:r>
              <w:rPr/>
              <w:fldChar w:fldCharType="end"/>
            </w:r>
          </w:p>
          <w:p>
            <w:pPr>
              <w:pStyle w:val="Normal"/>
              <w:jc w:val="center"/>
              <w:rPr>
                <w:b/>
                <w:bCs/>
                <w:color w:val="000000"/>
                <w:sz w:val="16"/>
                <w:szCs w:val="16"/>
              </w:rPr>
            </w:pPr>
            <w:r>
              <w:rPr>
                <w:b/>
                <w:bCs/>
                <w:color w:val="000000"/>
                <w:sz w:val="16"/>
                <w:szCs w:val="16"/>
              </w:rPr>
              <w:t>0</w:t>
            </w:r>
          </w:p>
        </w:tc>
        <w:tc>
          <w:tcPr>
            <w:tcW w:w="15366" w:type="dxa"/>
            <w:gridSpan w:val="8"/>
            <w:tcBorders/>
          </w:tcPr>
          <w:p>
            <w:pPr>
              <w:pStyle w:val="Normal"/>
              <w:rPr>
                <w:b/>
                <w:bCs/>
                <w:color w:val="000000"/>
                <w:sz w:val="16"/>
                <w:szCs w:val="16"/>
              </w:rPr>
            </w:pPr>
            <w:r>
              <w:rPr>
                <w:b/>
                <w:bCs/>
                <w:color w:val="000000"/>
                <w:sz w:val="16"/>
                <w:szCs w:val="16"/>
              </w:rPr>
              <w:t>БУЏЕТ ОПШТИНЕ АРИЉЕ</w:t>
            </w:r>
          </w:p>
        </w:tc>
      </w:tr>
      <w:tr>
        <w:trPr/>
        <w:tc>
          <w:tcPr>
            <w:tcW w:w="749" w:type="dxa"/>
            <w:tcBorders>
              <w:bottom w:val="single" w:sz="6" w:space="0" w:color="000000"/>
            </w:tcBorders>
          </w:tcPr>
          <w:p>
            <w:pPr>
              <w:pStyle w:val="Normal"/>
              <w:jc w:val="center"/>
              <w:rPr>
                <w:b/>
                <w:bCs/>
                <w:color w:val="000000"/>
                <w:sz w:val="16"/>
                <w:szCs w:val="16"/>
              </w:rPr>
            </w:pPr>
            <w:r>
              <w:rPr>
                <w:b/>
                <w:bCs/>
                <w:color w:val="000000"/>
                <w:sz w:val="16"/>
                <w:szCs w:val="16"/>
              </w:rPr>
              <w:t>5.00.07</w:t>
            </w:r>
          </w:p>
        </w:tc>
        <w:tc>
          <w:tcPr>
            <w:tcW w:w="15366" w:type="dxa"/>
            <w:gridSpan w:val="8"/>
            <w:tcBorders>
              <w:bottom w:val="single" w:sz="6" w:space="0" w:color="000000"/>
            </w:tcBorders>
          </w:tcPr>
          <w:p>
            <w:pPr>
              <w:pStyle w:val="Normal"/>
              <w:rPr>
                <w:b/>
                <w:bCs/>
                <w:color w:val="000000"/>
                <w:sz w:val="16"/>
                <w:szCs w:val="16"/>
              </w:rPr>
            </w:pPr>
            <w:r>
              <w:rPr>
                <w:b/>
                <w:bCs/>
                <w:color w:val="000000"/>
                <w:sz w:val="16"/>
                <w:szCs w:val="16"/>
              </w:rPr>
              <w:t>МУЗИЧКА ШКОЛА ВОЈИСЛАВ ЛАЛЕ СТЕФАНОВИЋ-УЖИЦЕ</w:t>
            </w:r>
          </w:p>
        </w:tc>
      </w:tr>
      <w:tr>
        <w:trPr/>
        <w:tc>
          <w:tcPr>
            <w:tcW w:w="7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Конто</w:t>
            </w:r>
          </w:p>
        </w:tc>
        <w:tc>
          <w:tcPr>
            <w:tcW w:w="90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Расходи по наменама</w:t>
            </w:r>
          </w:p>
        </w:tc>
        <w:tc>
          <w:tcPr>
            <w:tcW w:w="4566"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Планирано</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буџета</w:t>
            </w:r>
          </w:p>
          <w:p>
            <w:pPr>
              <w:pStyle w:val="Normal"/>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сопствених извора 04</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Укупно</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Структура</w:t>
            </w:r>
          </w:p>
          <w:p>
            <w:pPr>
              <w:pStyle w:val="Normal"/>
              <w:jc w:val="center"/>
              <w:rPr>
                <w:b/>
                <w:bCs/>
                <w:color w:val="000000"/>
                <w:sz w:val="16"/>
                <w:szCs w:val="16"/>
              </w:rPr>
            </w:pPr>
            <w:r>
              <w:rPr>
                <w:b/>
                <w:bCs/>
                <w:color w:val="000000"/>
                <w:sz w:val="16"/>
                <w:szCs w:val="16"/>
              </w:rPr>
              <w:t>( % )</w:t>
            </w:r>
            <w:bookmarkStart w:id="282" w:name="_Toc463000"/>
            <w:bookmarkEnd w:id="282"/>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"463000" \l 1 </w:instrText>
            </w:r>
            <w:r>
              <w:rPr/>
              <w:fldChar w:fldCharType="separate"/>
            </w:r>
            <w:r>
              <w:rPr/>
            </w:r>
            <w:r>
              <w:rPr/>
              <w:fldChar w:fldCharType="end"/>
            </w:r>
          </w:p>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путовања у оквиру редовног рада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463000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0,14</w:t>
            </w:r>
          </w:p>
        </w:tc>
      </w:tr>
      <w:tr>
        <w:trPr/>
        <w:tc>
          <w:tcPr>
            <w:tcW w:w="6216" w:type="dxa"/>
            <w:gridSpan w:val="3"/>
            <w:tcBorders>
              <w:top w:val="single" w:sz="6" w:space="0" w:color="000000"/>
              <w:left w:val="single" w:sz="6" w:space="0" w:color="000000"/>
              <w:bottom w:val="single" w:sz="6" w:space="0" w:color="000000"/>
              <w:right w:val="single" w:sz="6" w:space="0" w:color="000000"/>
            </w:tcBorders>
            <w:shd w:color="auto" w:fill="E9E9E9" w:val="clear"/>
          </w:tcPr>
          <w:p>
            <w:pPr>
              <w:pStyle w:val="Normal"/>
              <w:rPr>
                <w:b/>
                <w:bCs/>
                <w:color w:val="000000"/>
                <w:sz w:val="16"/>
                <w:szCs w:val="16"/>
              </w:rPr>
            </w:pPr>
            <w:r>
              <w:rPr>
                <w:b/>
                <w:bCs/>
                <w:color w:val="000000"/>
                <w:sz w:val="16"/>
                <w:szCs w:val="16"/>
              </w:rPr>
              <w:t>Укупно за    5.00.07    МУЗИЧКА ШКОЛА ВОЈИСЛАВ ЛАЛЕ СТЕФАНОВИЋ-УЖИЦЕ</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1.200.000,00</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1.200.000,00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1.200.000,00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0,14</w:t>
            </w:r>
          </w:p>
        </w:tc>
      </w:tr>
    </w:tbl>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rPr/>
            </w:pPr>
            <w:r>
              <w:rPr/>
            </w:r>
            <w:bookmarkStart w:id="283" w:name="__bookmark_80"/>
            <w:bookmarkStart w:id="284" w:name="__bookmark_80"/>
            <w:bookmarkEnd w:id="284"/>
          </w:p>
          <w:p>
            <w:pPr>
              <w:pStyle w:val="Normal"/>
              <w:spacing w:lineRule="atLeast" w:line="0"/>
              <w:rPr/>
            </w:pPr>
            <w:r>
              <w:rPr/>
            </w:r>
          </w:p>
        </w:tc>
      </w:tr>
    </w:tbl>
    <w:p>
      <w:pPr>
        <w:sectPr>
          <w:headerReference w:type="default" r:id="rId105"/>
          <w:headerReference w:type="first" r:id="rId106"/>
          <w:footerReference w:type="default" r:id="rId107"/>
          <w:footerReference w:type="first" r:id="rId108"/>
          <w:type w:val="nextPage"/>
          <w:pgSz w:orient="landscape" w:w="16838" w:h="11906"/>
          <w:pgMar w:left="360" w:right="360" w:gutter="0" w:header="360" w:top="417" w:footer="360" w:bottom="417"/>
          <w:pgNumType w:fmt="decimal"/>
          <w:formProt w:val="false"/>
          <w:textDirection w:val="lrTb"/>
          <w:docGrid w:type="default" w:linePitch="100" w:charSpace="8192"/>
        </w:sectPr>
      </w:pPr>
    </w:p>
    <w:p>
      <w:pPr>
        <w:pStyle w:val="Normal"/>
        <w:rPr>
          <w:vanish/>
        </w:rPr>
      </w:pPr>
      <w:r>
        <w:rPr>
          <w:vanish/>
        </w:rPr>
      </w:r>
      <w:bookmarkStart w:id="285" w:name="__bookmark_84"/>
      <w:bookmarkStart w:id="286" w:name="__bookmark_84"/>
      <w:bookmarkEnd w:id="286"/>
    </w:p>
    <w:tbl>
      <w:tblPr>
        <w:tblW w:w="16117"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825"/>
        <w:gridCol w:w="825"/>
        <w:gridCol w:w="899"/>
        <w:gridCol w:w="901"/>
        <w:gridCol w:w="5092"/>
        <w:gridCol w:w="1650"/>
        <w:gridCol w:w="1650"/>
        <w:gridCol w:w="1649"/>
        <w:gridCol w:w="1650"/>
        <w:gridCol w:w="974"/>
      </w:tblGrid>
      <w:tr>
        <w:trPr>
          <w:tblHeader w:val="true"/>
          <w:trHeight w:val="230" w:hRule="atLeast"/>
        </w:trPr>
        <w:tc>
          <w:tcPr>
            <w:tcW w:w="16115" w:type="dxa"/>
            <w:gridSpan w:val="10"/>
            <w:tcBorders/>
          </w:tcPr>
          <w:tbl>
            <w:tblPr>
              <w:tblW w:w="16117"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5808"/>
              <w:gridCol w:w="4500"/>
              <w:gridCol w:w="5809"/>
            </w:tblGrid>
            <w:tr>
              <w:trPr>
                <w:trHeight w:val="276" w:hRule="atLeast"/>
              </w:trPr>
              <w:tc>
                <w:tcPr>
                  <w:tcW w:w="16117" w:type="dxa"/>
                  <w:gridSpan w:val="3"/>
                  <w:tcBorders/>
                </w:tcPr>
                <w:p>
                  <w:pPr>
                    <w:pStyle w:val="Normal"/>
                    <w:jc w:val="center"/>
                    <w:rPr>
                      <w:b/>
                      <w:bCs/>
                      <w:color w:val="000000"/>
                      <w:sz w:val="24"/>
                      <w:szCs w:val="24"/>
                    </w:rPr>
                  </w:pPr>
                  <w:r>
                    <w:rPr>
                      <w:b/>
                      <w:bCs/>
                      <w:color w:val="000000"/>
                      <w:sz w:val="24"/>
                      <w:szCs w:val="24"/>
                    </w:rPr>
                    <w:t>АНАЛИТИЧКИ ПЛАН РАСХОДА ИНДИРЕКТНИХ БУЏЕТСКИХ КОРИСНИКА</w:t>
                  </w:r>
                </w:p>
              </w:tc>
            </w:tr>
            <w:tr>
              <w:trPr/>
              <w:tc>
                <w:tcPr>
                  <w:tcW w:w="5808" w:type="dxa"/>
                  <w:tcBorders/>
                </w:tcPr>
                <w:p>
                  <w:pPr>
                    <w:pStyle w:val="Normal"/>
                    <w:rPr>
                      <w:b/>
                      <w:bCs/>
                      <w:color w:val="000000"/>
                      <w:sz w:val="16"/>
                      <w:szCs w:val="16"/>
                    </w:rPr>
                  </w:pPr>
                  <w:r>
                    <w:rPr>
                      <w:b/>
                      <w:bCs/>
                      <w:color w:val="000000"/>
                      <w:sz w:val="16"/>
                      <w:szCs w:val="16"/>
                    </w:rPr>
                    <w:t>0     БУЏЕТ ОПШТИНЕ АРИЉЕ</w:t>
                  </w:r>
                </w:p>
              </w:tc>
              <w:tc>
                <w:tcPr>
                  <w:tcW w:w="4500" w:type="dxa"/>
                  <w:tcBorders/>
                </w:tcPr>
                <w:p>
                  <w:pPr>
                    <w:pStyle w:val="Normal"/>
                    <w:jc w:val="center"/>
                    <w:rPr>
                      <w:b/>
                      <w:bCs/>
                      <w:color w:val="000000"/>
                    </w:rPr>
                  </w:pPr>
                  <w:r>
                    <w:rPr>
                      <w:b/>
                      <w:bCs/>
                      <w:color w:val="000000"/>
                    </w:rPr>
                    <w:t>2026</w:t>
                  </w:r>
                </w:p>
              </w:tc>
              <w:tc>
                <w:tcPr>
                  <w:tcW w:w="5809" w:type="dxa"/>
                  <w:tcBorders/>
                </w:tcPr>
                <w:p>
                  <w:pPr>
                    <w:pStyle w:val="Normal"/>
                    <w:spacing w:lineRule="atLeast" w:line="0"/>
                    <w:jc w:val="center"/>
                    <w:rPr/>
                  </w:pPr>
                  <w:r>
                    <w:rPr/>
                  </w:r>
                </w:p>
              </w:tc>
            </w:tr>
          </w:tbl>
          <w:p>
            <w:pPr>
              <w:pStyle w:val="Normal"/>
              <w:spacing w:lineRule="atLeast" w:line="0"/>
              <w:rPr/>
            </w:pPr>
            <w:r>
              <w:rPr/>
            </w:r>
          </w:p>
        </w:tc>
      </w:tr>
      <w:tr>
        <w:trPr>
          <w:tblHeader w:val="true"/>
          <w:trHeight w:val="1" w:hRule="atLeast"/>
        </w:trPr>
        <w:tc>
          <w:tcPr>
            <w:tcW w:w="16115" w:type="dxa"/>
            <w:gridSpan w:val="10"/>
            <w:tcBorders>
              <w:bottom w:val="single" w:sz="6" w:space="0" w:color="000000"/>
            </w:tcBorders>
          </w:tcPr>
          <w:p>
            <w:pPr>
              <w:pStyle w:val="Normal"/>
              <w:spacing w:lineRule="atLeast" w:line="0"/>
              <w:rPr/>
            </w:pPr>
            <w:r>
              <w:rPr/>
            </w:r>
          </w:p>
        </w:tc>
      </w:tr>
      <w:tr>
        <w:trPr>
          <w:tblHeader w:val="true"/>
        </w:trPr>
        <w:tc>
          <w:tcPr>
            <w:tcW w:w="825"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Број позиције</w:t>
            </w:r>
          </w:p>
        </w:tc>
        <w:tc>
          <w:tcPr>
            <w:tcW w:w="825"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Економ. класиф.</w:t>
            </w:r>
          </w:p>
        </w:tc>
        <w:tc>
          <w:tcPr>
            <w:tcW w:w="89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Расходи по наменама</w:t>
            </w:r>
          </w:p>
        </w:tc>
        <w:tc>
          <w:tcPr>
            <w:tcW w:w="5993" w:type="dxa"/>
            <w:gridSpan w:val="2"/>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буџета</w:t>
            </w:r>
          </w:p>
          <w:p>
            <w:pPr>
              <w:pStyle w:val="Normal"/>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сопствених извора 04</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Укупно</w:t>
            </w:r>
          </w:p>
        </w:tc>
        <w:tc>
          <w:tcPr>
            <w:tcW w:w="974"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Структура</w:t>
            </w:r>
          </w:p>
          <w:p>
            <w:pPr>
              <w:pStyle w:val="Normal"/>
              <w:jc w:val="center"/>
              <w:rPr>
                <w:b/>
                <w:bCs/>
                <w:color w:val="000000"/>
                <w:sz w:val="16"/>
                <w:szCs w:val="16"/>
              </w:rPr>
            </w:pPr>
            <w:r>
              <w:rPr>
                <w:b/>
                <w:bCs/>
                <w:color w:val="000000"/>
                <w:sz w:val="16"/>
                <w:szCs w:val="16"/>
              </w:rPr>
              <w:t>( % )</w:t>
            </w:r>
            <w:bookmarkStart w:id="287" w:name="_Toc0_БУЏЕТ_ОПШТИНЕ_АРИЉЕ"/>
            <w:bookmarkEnd w:id="287"/>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"0 БУЏЕТ ОПШТИНЕ АРИЉЕ" \l 1 </w:instrText>
            </w:r>
            <w:r>
              <w:rPr/>
              <w:fldChar w:fldCharType="separate"/>
            </w:r>
            <w:r>
              <w:rPr/>
            </w:r>
            <w:r>
              <w:rPr/>
              <w:fldChar w:fldCharType="end"/>
            </w:r>
            <w:bookmarkStart w:id="288" w:name="_Toc5_ОПШТИНСКА_УПРАВА"/>
          </w:p>
          <w:p>
            <w:pPr>
              <w:pStyle w:val="Normal"/>
              <w:rPr>
                <w:vanish/>
              </w:rPr>
            </w:pPr>
            <w:r>
              <w:fldChar w:fldCharType="begin"/>
            </w:r>
            <w:r>
              <w:rPr/>
              <w:instrText xml:space="preserve"> TC "5 ОПШТИНСКА УПРАВА" \l 1 </w:instrText>
            </w:r>
            <w:r>
              <w:rPr/>
              <w:fldChar w:fldCharType="separate"/>
            </w:r>
            <w:bookmarkEnd w:id="288"/>
            <w:r>
              <w:rPr/>
            </w:r>
            <w:r>
              <w:rPr/>
              <w:fldChar w:fldCharType="end"/>
            </w:r>
          </w:p>
          <w:p>
            <w:pPr>
              <w:pStyle w:val="Normal"/>
              <w:rPr>
                <w:b/>
                <w:bCs/>
                <w:color w:val="000000"/>
                <w:sz w:val="16"/>
                <w:szCs w:val="16"/>
              </w:rPr>
            </w:pPr>
            <w:r>
              <w:rPr>
                <w:b/>
                <w:bCs/>
                <w:color w:val="000000"/>
                <w:sz w:val="16"/>
                <w:szCs w:val="16"/>
              </w:rPr>
              <w:t>Раздео</w:t>
            </w:r>
          </w:p>
        </w:tc>
        <w:tc>
          <w:tcPr>
            <w:tcW w:w="825" w:type="dxa"/>
            <w:tcBorders>
              <w:top w:val="single" w:sz="6" w:space="0" w:color="000000"/>
              <w:bottom w:val="single" w:sz="6" w:space="0" w:color="000000"/>
            </w:tcBorders>
            <w:vAlign w:val="center"/>
          </w:tcPr>
          <w:p>
            <w:pPr>
              <w:pStyle w:val="Normal"/>
              <w:spacing w:lineRule="atLeast" w:line="0"/>
              <w:rPr/>
            </w:pPr>
            <w:r>
              <w:rPr/>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5</w:t>
            </w:r>
          </w:p>
        </w:tc>
        <w:tc>
          <w:tcPr>
            <w:tcW w:w="13566" w:type="dxa"/>
            <w:gridSpan w:val="7"/>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ОПШТИНСКА УПРАВА</w:t>
            </w:r>
            <w:bookmarkStart w:id="289" w:name="_Toc5.01_ПРЕДШКОЛСКО_ОБРАЗОВАЊЕ"/>
            <w:bookmarkEnd w:id="289"/>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"5.01 ПРЕДШКОЛСКО ОБРАЗОВАЊЕ" \l 1 </w:instrText>
            </w:r>
            <w:r>
              <w:rPr/>
              <w:fldChar w:fldCharType="separate"/>
            </w:r>
            <w:r>
              <w:rPr/>
            </w:r>
            <w:r>
              <w:rPr/>
              <w:fldChar w:fldCharType="end"/>
            </w:r>
          </w:p>
          <w:p>
            <w:pPr>
              <w:pStyle w:val="Normal"/>
              <w:rPr>
                <w:b/>
                <w:bCs/>
                <w:color w:val="000000"/>
                <w:sz w:val="16"/>
                <w:szCs w:val="16"/>
              </w:rPr>
            </w:pPr>
            <w:r>
              <w:rPr>
                <w:b/>
                <w:bCs/>
                <w:color w:val="000000"/>
                <w:sz w:val="16"/>
                <w:szCs w:val="16"/>
              </w:rPr>
              <w:t>Глава</w:t>
            </w:r>
          </w:p>
        </w:tc>
        <w:tc>
          <w:tcPr>
            <w:tcW w:w="825" w:type="dxa"/>
            <w:tcBorders>
              <w:top w:val="single" w:sz="6" w:space="0" w:color="000000"/>
              <w:bottom w:val="single" w:sz="6" w:space="0" w:color="000000"/>
            </w:tcBorders>
            <w:vAlign w:val="center"/>
          </w:tcPr>
          <w:p>
            <w:pPr>
              <w:pStyle w:val="Normal"/>
              <w:spacing w:lineRule="atLeast" w:line="0"/>
              <w:rPr/>
            </w:pPr>
            <w:r>
              <w:rPr/>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5.01</w:t>
            </w:r>
          </w:p>
        </w:tc>
        <w:tc>
          <w:tcPr>
            <w:tcW w:w="13566" w:type="dxa"/>
            <w:gridSpan w:val="7"/>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ПРЕДШКОЛСКО ОБРАЗОВАЊЕ</w:t>
            </w:r>
            <w:bookmarkStart w:id="290" w:name="_Toc5.01.01"/>
            <w:bookmarkEnd w:id="290"/>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"5.01.01" \l 1 </w:instrText>
            </w:r>
            <w:r>
              <w:rPr/>
              <w:fldChar w:fldCharType="separate"/>
            </w:r>
            <w:r>
              <w:rPr/>
            </w:r>
            <w:r>
              <w:rPr/>
              <w:fldChar w:fldCharType="end"/>
            </w:r>
          </w:p>
          <w:p>
            <w:pPr>
              <w:pStyle w:val="Normal"/>
              <w:rPr>
                <w:b/>
                <w:bCs/>
                <w:color w:val="000000"/>
                <w:sz w:val="16"/>
                <w:szCs w:val="16"/>
              </w:rPr>
            </w:pPr>
            <w:r>
              <w:rPr>
                <w:b/>
                <w:bCs/>
                <w:color w:val="000000"/>
                <w:sz w:val="16"/>
                <w:szCs w:val="16"/>
              </w:rPr>
              <w:t>5.01.01</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ПРЕДШКОЛСКА УСТАНОВА</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101/0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127.556.870,00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5.778.693,00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133.335.563,00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48,68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102/0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12.755.680,00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577.869,00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13.333.549,00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4,87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102/0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6.569.170,00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297.603,00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6.866.773,00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2,51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103/0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413100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0,40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104/0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1.900.000,00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1.900.000,00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0,69</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104/0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0,37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4.700.000,00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4.700.000,00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1,72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416100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3.200.000,00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3.200.000,00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1,17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107/0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265.000,00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107/0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16.200.000,00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16.200.000,00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5,91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107/0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107/0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430.000,00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430.000,00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107/0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421500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360.000,00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360.000,00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108/0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108/0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путовања у оквиру редовног рада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109/0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109/0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109/0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190.000,00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109/0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423600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109/0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423700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109/0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423900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0,51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образовања, културе и спорта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Медицинске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390.000,00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390.000,00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424900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111/0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1.025.000,00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1.025.000,00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0,37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111/0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640.000,00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640.000,00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112/0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112/0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112/0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265.000,00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265.000,00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112/0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426600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112/0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426800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14.079.000,00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14.079.000,00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5,14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112/0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426900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113/0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Остали порези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113/0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113/0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Новчане казне, пенали и камате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113/1</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Капитално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2.119.715,00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2.119.715,00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0,77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114/0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0,55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114/0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Опрема за заштиту животне средине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114/0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512600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Опрема за образовање, науку, културу и спорт</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490.000,00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990.000,00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0,36</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5.01.01</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199.775.720,00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главу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5.01</w:t>
            </w:r>
          </w:p>
        </w:tc>
        <w:tc>
          <w:tcPr>
            <w:tcW w:w="5993" w:type="dxa"/>
            <w:gridSpan w:val="2"/>
            <w:tcBorders>
              <w:top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ПРЕДШКОЛСКО ОБРАЗОВАЊЕ</w:t>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199.775.720,00</w:t>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10.588.880,00</w:t>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210.364.600,00</w:t>
            </w:r>
          </w:p>
        </w:tc>
        <w:tc>
          <w:tcPr>
            <w:tcW w:w="974" w:type="dxa"/>
            <w:tcBorders>
              <w:top w:val="single" w:sz="6" w:space="0" w:color="000000"/>
              <w:bottom w:val="single" w:sz="6" w:space="0" w:color="000000"/>
              <w:right w:val="single" w:sz="6" w:space="0" w:color="000000"/>
            </w:tcBorders>
            <w:shd w:color="auto" w:fill="F5F5F5" w:val="clear"/>
            <w:tcMar>
              <w:right w:w="200" w:type="dxa"/>
            </w:tcMar>
            <w:vAlign w:val="center"/>
          </w:tcPr>
          <w:p>
            <w:pPr>
              <w:pStyle w:val="Normal"/>
              <w:jc w:val="right"/>
              <w:rPr>
                <w:b/>
                <w:bCs/>
                <w:color w:val="000000"/>
                <w:sz w:val="16"/>
                <w:szCs w:val="16"/>
              </w:rPr>
            </w:pPr>
            <w:r>
              <w:rPr>
                <w:b/>
                <w:bCs/>
                <w:color w:val="000000"/>
                <w:sz w:val="16"/>
                <w:szCs w:val="16"/>
              </w:rPr>
              <w:t>76,80</w:t>
            </w:r>
          </w:p>
        </w:tc>
      </w:tr>
      <w:tr>
        <w:trPr>
          <w:trHeight w:val="1" w:hRule="atLeast"/>
        </w:trPr>
        <w:tc>
          <w:tcPr>
            <w:tcW w:w="16115" w:type="dxa"/>
            <w:gridSpan w:val="10"/>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bookmarkStart w:id="291" w:name="_Toc5.02_МЕСНЕ_ЗАЈЕДНИЦЕ"/>
            <w:bookmarkStart w:id="292" w:name="_Toc5.02_МЕСНЕ_ЗАЈЕДНИЦЕ"/>
            <w:bookmarkEnd w:id="292"/>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 МЕСНЕ ЗАЈЕДНИЦЕ" \l 1 </w:instrText>
            </w:r>
            <w:r>
              <w:rPr/>
              <w:fldChar w:fldCharType="separate"/>
            </w:r>
            <w:r>
              <w:rPr/>
            </w:r>
            <w:r>
              <w:rPr/>
              <w:fldChar w:fldCharType="end"/>
            </w:r>
          </w:p>
          <w:p>
            <w:pPr>
              <w:pStyle w:val="Normal"/>
              <w:rPr>
                <w:b/>
                <w:bCs/>
                <w:color w:val="000000"/>
                <w:sz w:val="16"/>
                <w:szCs w:val="16"/>
              </w:rPr>
            </w:pPr>
            <w:r>
              <w:rPr>
                <w:b/>
                <w:bCs/>
                <w:color w:val="000000"/>
                <w:sz w:val="16"/>
                <w:szCs w:val="16"/>
              </w:rPr>
              <w:t>Глава</w:t>
            </w:r>
          </w:p>
        </w:tc>
        <w:tc>
          <w:tcPr>
            <w:tcW w:w="825" w:type="dxa"/>
            <w:tcBorders>
              <w:top w:val="single" w:sz="6" w:space="0" w:color="000000"/>
              <w:bottom w:val="single" w:sz="6" w:space="0" w:color="000000"/>
            </w:tcBorders>
            <w:vAlign w:val="center"/>
          </w:tcPr>
          <w:p>
            <w:pPr>
              <w:pStyle w:val="Normal"/>
              <w:spacing w:lineRule="atLeast" w:line="0"/>
              <w:rPr/>
            </w:pPr>
            <w:r>
              <w:rPr/>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5.02</w:t>
            </w:r>
          </w:p>
        </w:tc>
        <w:tc>
          <w:tcPr>
            <w:tcW w:w="13566" w:type="dxa"/>
            <w:gridSpan w:val="7"/>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МЕСНЕ ЗАЈЕДНИЦЕ</w:t>
            </w:r>
            <w:bookmarkStart w:id="293" w:name="_Toc5.02.01"/>
            <w:bookmarkEnd w:id="293"/>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"5.02.01" \l 1 </w:instrText>
            </w:r>
            <w:r>
              <w:rPr/>
              <w:fldChar w:fldCharType="separate"/>
            </w:r>
            <w:r>
              <w:rPr/>
            </w:r>
            <w:r>
              <w:rPr/>
              <w:fldChar w:fldCharType="end"/>
            </w:r>
          </w:p>
          <w:p>
            <w:pPr>
              <w:pStyle w:val="Normal"/>
              <w:rPr>
                <w:b/>
                <w:bCs/>
                <w:color w:val="000000"/>
                <w:sz w:val="16"/>
                <w:szCs w:val="16"/>
              </w:rPr>
            </w:pPr>
            <w:r>
              <w:rPr>
                <w:b/>
                <w:bCs/>
                <w:color w:val="000000"/>
                <w:sz w:val="16"/>
                <w:szCs w:val="16"/>
              </w:rPr>
              <w:t>5.02.01</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МЕСНА ЗАЈЕДНИЦА АРИЉЕ</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342.600,00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342.600,00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426800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5.02.01</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582.600,00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bookmarkStart w:id="294" w:name="_Toc5.02.02"/>
            <w:bookmarkStart w:id="295" w:name="_Toc5.02.02"/>
            <w:bookmarkEnd w:id="295"/>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"5.02.02" \l 1 </w:instrText>
            </w:r>
            <w:r>
              <w:rPr/>
              <w:fldChar w:fldCharType="separate"/>
            </w:r>
            <w:r>
              <w:rPr/>
            </w:r>
            <w:r>
              <w:rPr/>
              <w:fldChar w:fldCharType="end"/>
            </w:r>
          </w:p>
          <w:p>
            <w:pPr>
              <w:pStyle w:val="Normal"/>
              <w:rPr>
                <w:b/>
                <w:bCs/>
                <w:color w:val="000000"/>
                <w:sz w:val="16"/>
                <w:szCs w:val="16"/>
              </w:rPr>
            </w:pPr>
            <w:r>
              <w:rPr>
                <w:b/>
                <w:bCs/>
                <w:color w:val="000000"/>
                <w:sz w:val="16"/>
                <w:szCs w:val="16"/>
              </w:rPr>
              <w:t>5.02.02</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МЕСНА ЗАЈЕДНИЦА БЈЕЛУША</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384.600,00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384.600,00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426800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5.02.02</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456.600,00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bookmarkStart w:id="296" w:name="_Toc5.02.03"/>
            <w:bookmarkStart w:id="297" w:name="_Toc5.02.03"/>
            <w:bookmarkEnd w:id="297"/>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"5.02.03" \l 1 </w:instrText>
            </w:r>
            <w:r>
              <w:rPr/>
              <w:fldChar w:fldCharType="separate"/>
            </w:r>
            <w:r>
              <w:rPr/>
            </w:r>
            <w:r>
              <w:rPr/>
              <w:fldChar w:fldCharType="end"/>
            </w:r>
          </w:p>
          <w:p>
            <w:pPr>
              <w:pStyle w:val="Normal"/>
              <w:rPr>
                <w:b/>
                <w:bCs/>
                <w:color w:val="000000"/>
                <w:sz w:val="16"/>
                <w:szCs w:val="16"/>
              </w:rPr>
            </w:pPr>
            <w:r>
              <w:rPr>
                <w:b/>
                <w:bCs/>
                <w:color w:val="000000"/>
                <w:sz w:val="16"/>
                <w:szCs w:val="16"/>
              </w:rPr>
              <w:t>5.02.03</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МЕСНА ЗАЈЕДНИЦА БОГОЈЕВИЋИ</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426800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5.02.03</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230.600,00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bookmarkStart w:id="298" w:name="_Toc5.02.04"/>
            <w:bookmarkStart w:id="299" w:name="_Toc5.02.04"/>
            <w:bookmarkEnd w:id="299"/>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"5.02.04" \l 1 </w:instrText>
            </w:r>
            <w:r>
              <w:rPr/>
              <w:fldChar w:fldCharType="separate"/>
            </w:r>
            <w:r>
              <w:rPr/>
            </w:r>
            <w:r>
              <w:rPr/>
              <w:fldChar w:fldCharType="end"/>
            </w:r>
          </w:p>
          <w:p>
            <w:pPr>
              <w:pStyle w:val="Normal"/>
              <w:rPr>
                <w:b/>
                <w:bCs/>
                <w:color w:val="000000"/>
                <w:sz w:val="16"/>
                <w:szCs w:val="16"/>
              </w:rPr>
            </w:pPr>
            <w:r>
              <w:rPr>
                <w:b/>
                <w:bCs/>
                <w:color w:val="000000"/>
                <w:sz w:val="16"/>
                <w:szCs w:val="16"/>
              </w:rPr>
              <w:t>5.02.04</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МЕСНА ЗЕЈЕДНИЦА БРЕКОВО</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190.000,00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190.000,00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196.000,00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196.000,00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0,07</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5.02.04</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393.000,00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bookmarkStart w:id="300" w:name="_Toc5.02.05"/>
            <w:bookmarkStart w:id="301" w:name="_Toc5.02.05"/>
            <w:bookmarkEnd w:id="301"/>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"5.02.05" \l 1 </w:instrText>
            </w:r>
            <w:r>
              <w:rPr/>
              <w:fldChar w:fldCharType="separate"/>
            </w:r>
            <w:r>
              <w:rPr/>
            </w:r>
            <w:r>
              <w:rPr/>
              <w:fldChar w:fldCharType="end"/>
            </w:r>
          </w:p>
          <w:p>
            <w:pPr>
              <w:pStyle w:val="Normal"/>
              <w:rPr>
                <w:b/>
                <w:bCs/>
                <w:color w:val="000000"/>
                <w:sz w:val="16"/>
                <w:szCs w:val="16"/>
              </w:rPr>
            </w:pPr>
            <w:r>
              <w:rPr>
                <w:b/>
                <w:bCs/>
                <w:color w:val="000000"/>
                <w:sz w:val="16"/>
                <w:szCs w:val="16"/>
              </w:rPr>
              <w:t>5.02.05</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МЕСНА ЗАЈЕДНИЦА ВИГОШТЕ</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156.000,00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156.000,00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426800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16.000,00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16.000,00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5.02.05</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219.000,00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bookmarkStart w:id="302" w:name="_Toc5.02.06"/>
            <w:bookmarkStart w:id="303" w:name="_Toc5.02.06"/>
            <w:bookmarkEnd w:id="303"/>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"5.02.06" \l 1 </w:instrText>
            </w:r>
            <w:r>
              <w:rPr/>
              <w:fldChar w:fldCharType="separate"/>
            </w:r>
            <w:r>
              <w:rPr/>
            </w:r>
            <w:r>
              <w:rPr/>
              <w:fldChar w:fldCharType="end"/>
            </w:r>
          </w:p>
          <w:p>
            <w:pPr>
              <w:pStyle w:val="Normal"/>
              <w:rPr>
                <w:b/>
                <w:bCs/>
                <w:color w:val="000000"/>
                <w:sz w:val="16"/>
                <w:szCs w:val="16"/>
              </w:rPr>
            </w:pPr>
            <w:r>
              <w:rPr>
                <w:b/>
                <w:bCs/>
                <w:color w:val="000000"/>
                <w:sz w:val="16"/>
                <w:szCs w:val="16"/>
              </w:rPr>
              <w:t>5.02.06</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МЕСНА ЗАЈЕДНИЦА ВИРОВО</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138.800,00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138.800,00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0,05</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5.02.06</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175.800,00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bookmarkStart w:id="304" w:name="_Toc5.02.07"/>
            <w:bookmarkStart w:id="305" w:name="_Toc5.02.07"/>
            <w:bookmarkEnd w:id="305"/>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"5.02.07" \l 1 </w:instrText>
            </w:r>
            <w:r>
              <w:rPr/>
              <w:fldChar w:fldCharType="separate"/>
            </w:r>
            <w:r>
              <w:rPr/>
            </w:r>
            <w:r>
              <w:rPr/>
              <w:fldChar w:fldCharType="end"/>
            </w:r>
          </w:p>
          <w:p>
            <w:pPr>
              <w:pStyle w:val="Normal"/>
              <w:rPr>
                <w:b/>
                <w:bCs/>
                <w:color w:val="000000"/>
                <w:sz w:val="16"/>
                <w:szCs w:val="16"/>
              </w:rPr>
            </w:pPr>
            <w:r>
              <w:rPr>
                <w:b/>
                <w:bCs/>
                <w:color w:val="000000"/>
                <w:sz w:val="16"/>
                <w:szCs w:val="16"/>
              </w:rPr>
              <w:t>5.02.07</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МЕСНА ЗАЈЕДНИЦА ВИСОКА</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370.000,00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370.000,00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426800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57.400,00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57.400,00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5.02.07</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434.400,00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bookmarkStart w:id="306" w:name="_Toc5.02.08"/>
            <w:bookmarkStart w:id="307" w:name="_Toc5.02.08"/>
            <w:bookmarkEnd w:id="307"/>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"5.02.08" \l 1 </w:instrText>
            </w:r>
            <w:r>
              <w:rPr/>
              <w:fldChar w:fldCharType="separate"/>
            </w:r>
            <w:r>
              <w:rPr/>
            </w:r>
            <w:r>
              <w:rPr/>
              <w:fldChar w:fldCharType="end"/>
            </w:r>
          </w:p>
          <w:p>
            <w:pPr>
              <w:pStyle w:val="Normal"/>
              <w:rPr>
                <w:b/>
                <w:bCs/>
                <w:color w:val="000000"/>
                <w:sz w:val="16"/>
                <w:szCs w:val="16"/>
              </w:rPr>
            </w:pPr>
            <w:r>
              <w:rPr>
                <w:b/>
                <w:bCs/>
                <w:color w:val="000000"/>
                <w:sz w:val="16"/>
                <w:szCs w:val="16"/>
              </w:rPr>
              <w:t>5.02.08</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МЕСНА ЗАЈЕДНИЦА ВРАНЕ</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243.600,00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243.600,00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0,09</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5.02.08</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270.600,00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bookmarkStart w:id="308" w:name="_Toc5.02.09"/>
            <w:bookmarkStart w:id="309" w:name="_Toc5.02.09"/>
            <w:bookmarkEnd w:id="309"/>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"5.02.09" \l 1 </w:instrText>
            </w:r>
            <w:r>
              <w:rPr/>
              <w:fldChar w:fldCharType="separate"/>
            </w:r>
            <w:r>
              <w:rPr/>
            </w:r>
            <w:r>
              <w:rPr/>
              <w:fldChar w:fldCharType="end"/>
            </w:r>
          </w:p>
          <w:p>
            <w:pPr>
              <w:pStyle w:val="Normal"/>
              <w:rPr>
                <w:b/>
                <w:bCs/>
                <w:color w:val="000000"/>
                <w:sz w:val="16"/>
                <w:szCs w:val="16"/>
              </w:rPr>
            </w:pPr>
            <w:r>
              <w:rPr>
                <w:b/>
                <w:bCs/>
                <w:color w:val="000000"/>
                <w:sz w:val="16"/>
                <w:szCs w:val="16"/>
              </w:rPr>
              <w:t>5.02.09</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МЕСНА ЗАЈЕДНИЦА ГРДОВИЋИ</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66.200,00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66.200,00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5.02.09</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121.200,00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bookmarkStart w:id="310" w:name="_Toc5.02.10"/>
            <w:bookmarkStart w:id="311" w:name="_Toc5.02.10"/>
            <w:bookmarkEnd w:id="311"/>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"5.02.10" \l 1 </w:instrText>
            </w:r>
            <w:r>
              <w:rPr/>
              <w:fldChar w:fldCharType="separate"/>
            </w:r>
            <w:r>
              <w:rPr/>
            </w:r>
            <w:r>
              <w:rPr/>
              <w:fldChar w:fldCharType="end"/>
            </w:r>
          </w:p>
          <w:p>
            <w:pPr>
              <w:pStyle w:val="Normal"/>
              <w:rPr>
                <w:b/>
                <w:bCs/>
                <w:color w:val="000000"/>
                <w:sz w:val="16"/>
                <w:szCs w:val="16"/>
              </w:rPr>
            </w:pPr>
            <w:r>
              <w:rPr>
                <w:b/>
                <w:bCs/>
                <w:color w:val="000000"/>
                <w:sz w:val="16"/>
                <w:szCs w:val="16"/>
              </w:rPr>
              <w:t>5.02.10</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МЕСНА ЗАЈЕДНИЦА ГРИВСКА</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190.000,00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228.800,00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228.800,00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426800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27.000,00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27.000,00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5.02.10</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273.800,00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bookmarkStart w:id="312" w:name="_Toc5.02.11"/>
            <w:bookmarkStart w:id="313" w:name="_Toc5.02.11"/>
            <w:bookmarkEnd w:id="313"/>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"5.02.11" \l 1 </w:instrText>
            </w:r>
            <w:r>
              <w:rPr/>
              <w:fldChar w:fldCharType="separate"/>
            </w:r>
            <w:r>
              <w:rPr/>
            </w:r>
            <w:r>
              <w:rPr/>
              <w:fldChar w:fldCharType="end"/>
            </w:r>
          </w:p>
          <w:p>
            <w:pPr>
              <w:pStyle w:val="Normal"/>
              <w:rPr>
                <w:b/>
                <w:bCs/>
                <w:color w:val="000000"/>
                <w:sz w:val="16"/>
                <w:szCs w:val="16"/>
              </w:rPr>
            </w:pPr>
            <w:r>
              <w:rPr>
                <w:b/>
                <w:bCs/>
                <w:color w:val="000000"/>
                <w:sz w:val="16"/>
                <w:szCs w:val="16"/>
              </w:rPr>
              <w:t>5.02.11</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МЕСНА ЗАЈЕДНИЦА ДОБРАЧЕ</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407.800,00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407.800,00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426800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5.02.11</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457.800,00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bookmarkStart w:id="314" w:name="_Toc5.02.12"/>
            <w:bookmarkStart w:id="315" w:name="_Toc5.02.12"/>
            <w:bookmarkEnd w:id="315"/>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"5.02.12" \l 1 </w:instrText>
            </w:r>
            <w:r>
              <w:rPr/>
              <w:fldChar w:fldCharType="separate"/>
            </w:r>
            <w:r>
              <w:rPr/>
            </w:r>
            <w:r>
              <w:rPr/>
              <w:fldChar w:fldCharType="end"/>
            </w:r>
          </w:p>
          <w:p>
            <w:pPr>
              <w:pStyle w:val="Normal"/>
              <w:rPr>
                <w:b/>
                <w:bCs/>
                <w:color w:val="000000"/>
                <w:sz w:val="16"/>
                <w:szCs w:val="16"/>
              </w:rPr>
            </w:pPr>
            <w:r>
              <w:rPr>
                <w:b/>
                <w:bCs/>
                <w:color w:val="000000"/>
                <w:sz w:val="16"/>
                <w:szCs w:val="16"/>
              </w:rPr>
              <w:t>5.02.12</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МЕСНА ЗАЈЕДНИЦА ДРАГОЈЕВАЦ</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60.600,00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60.600,00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117/0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483100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Новчане казне и пенали по решењу судова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5.02.12</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105.600,00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bookmarkStart w:id="316" w:name="_Toc5.02.13"/>
            <w:bookmarkStart w:id="317" w:name="_Toc5.02.13"/>
            <w:bookmarkEnd w:id="317"/>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"5.02.13" \l 1 </w:instrText>
            </w:r>
            <w:r>
              <w:rPr/>
              <w:fldChar w:fldCharType="separate"/>
            </w:r>
            <w:r>
              <w:rPr/>
            </w:r>
            <w:r>
              <w:rPr/>
              <w:fldChar w:fldCharType="end"/>
            </w:r>
          </w:p>
          <w:p>
            <w:pPr>
              <w:pStyle w:val="Normal"/>
              <w:rPr>
                <w:b/>
                <w:bCs/>
                <w:color w:val="000000"/>
                <w:sz w:val="16"/>
                <w:szCs w:val="16"/>
              </w:rPr>
            </w:pPr>
            <w:r>
              <w:rPr>
                <w:b/>
                <w:bCs/>
                <w:color w:val="000000"/>
                <w:sz w:val="16"/>
                <w:szCs w:val="16"/>
              </w:rPr>
              <w:t>5.02.13</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МЕСНА ЗАЈЕДНИЦА КРУШЧИЦА</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245.200,00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245.200,00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0,09</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426800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426900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0,07</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5.02.13</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528.200,00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bookmarkStart w:id="318" w:name="_Toc5.02.14"/>
            <w:bookmarkStart w:id="319" w:name="_Toc5.02.14"/>
            <w:bookmarkEnd w:id="319"/>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"5.02.14" \l 1 </w:instrText>
            </w:r>
            <w:r>
              <w:rPr/>
              <w:fldChar w:fldCharType="separate"/>
            </w:r>
            <w:r>
              <w:rPr/>
            </w:r>
            <w:r>
              <w:rPr/>
              <w:fldChar w:fldCharType="end"/>
            </w:r>
          </w:p>
          <w:p>
            <w:pPr>
              <w:pStyle w:val="Normal"/>
              <w:rPr>
                <w:b/>
                <w:bCs/>
                <w:color w:val="000000"/>
                <w:sz w:val="16"/>
                <w:szCs w:val="16"/>
              </w:rPr>
            </w:pPr>
            <w:r>
              <w:rPr>
                <w:b/>
                <w:bCs/>
                <w:color w:val="000000"/>
                <w:sz w:val="16"/>
                <w:szCs w:val="16"/>
              </w:rPr>
              <w:t>5.02.14</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МЕСНА ЗАЈЕДНИЦА ЛАТВИЦА</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78.400,00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78.400,00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426800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5.02.14</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146.400,00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bookmarkStart w:id="320" w:name="_Toc5.02.15"/>
            <w:bookmarkStart w:id="321" w:name="_Toc5.02.15"/>
            <w:bookmarkEnd w:id="321"/>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"5.02.15" \l 1 </w:instrText>
            </w:r>
            <w:r>
              <w:rPr/>
              <w:fldChar w:fldCharType="separate"/>
            </w:r>
            <w:r>
              <w:rPr/>
            </w:r>
            <w:r>
              <w:rPr/>
              <w:fldChar w:fldCharType="end"/>
            </w:r>
          </w:p>
          <w:p>
            <w:pPr>
              <w:pStyle w:val="Normal"/>
              <w:rPr>
                <w:b/>
                <w:bCs/>
                <w:color w:val="000000"/>
                <w:sz w:val="16"/>
                <w:szCs w:val="16"/>
              </w:rPr>
            </w:pPr>
            <w:r>
              <w:rPr>
                <w:b/>
                <w:bCs/>
                <w:color w:val="000000"/>
                <w:sz w:val="16"/>
                <w:szCs w:val="16"/>
              </w:rPr>
              <w:t>5.02.15</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МЕСНА ЗАЈЕДНИЦА МИРОСАЉЦИ</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230.000,00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230.000,00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426800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45.600,00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45.600,00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5.02.15</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312.600,00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bookmarkStart w:id="322" w:name="_Toc5.02.16"/>
            <w:bookmarkStart w:id="323" w:name="_Toc5.02.16"/>
            <w:bookmarkEnd w:id="323"/>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"5.02.16" \l 1 </w:instrText>
            </w:r>
            <w:r>
              <w:rPr/>
              <w:fldChar w:fldCharType="separate"/>
            </w:r>
            <w:r>
              <w:rPr/>
            </w:r>
            <w:r>
              <w:rPr/>
              <w:fldChar w:fldCharType="end"/>
            </w:r>
          </w:p>
          <w:p>
            <w:pPr>
              <w:pStyle w:val="Normal"/>
              <w:rPr>
                <w:b/>
                <w:bCs/>
                <w:color w:val="000000"/>
                <w:sz w:val="16"/>
                <w:szCs w:val="16"/>
              </w:rPr>
            </w:pPr>
            <w:r>
              <w:rPr>
                <w:b/>
                <w:bCs/>
                <w:color w:val="000000"/>
                <w:sz w:val="16"/>
                <w:szCs w:val="16"/>
              </w:rPr>
              <w:t>5.02.16</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МЕСНА ЗАЈЕДНИЦА ПОГЛЕД</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144.600,00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144.600,00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426800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5.02.16</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201.600,00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bookmarkStart w:id="324" w:name="_Toc5.02.17"/>
            <w:bookmarkStart w:id="325" w:name="_Toc5.02.17"/>
            <w:bookmarkEnd w:id="325"/>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"5.02.17" \l 1 </w:instrText>
            </w:r>
            <w:r>
              <w:rPr/>
              <w:fldChar w:fldCharType="separate"/>
            </w:r>
            <w:r>
              <w:rPr/>
            </w:r>
            <w:r>
              <w:rPr/>
              <w:fldChar w:fldCharType="end"/>
            </w:r>
          </w:p>
          <w:p>
            <w:pPr>
              <w:pStyle w:val="Normal"/>
              <w:rPr>
                <w:b/>
                <w:bCs/>
                <w:color w:val="000000"/>
                <w:sz w:val="16"/>
                <w:szCs w:val="16"/>
              </w:rPr>
            </w:pPr>
            <w:r>
              <w:rPr>
                <w:b/>
                <w:bCs/>
                <w:color w:val="000000"/>
                <w:sz w:val="16"/>
                <w:szCs w:val="16"/>
              </w:rPr>
              <w:t>5.02.17</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МЕСНА ЗАЈЕДНИЦА РАДОБУЂА</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154.200,00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154.200,00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426900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5.02.17</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281.200,00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bookmarkStart w:id="326" w:name="_Toc5.02.18"/>
            <w:bookmarkStart w:id="327" w:name="_Toc5.02.18"/>
            <w:bookmarkEnd w:id="327"/>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"5.02.18" \l 1 </w:instrText>
            </w:r>
            <w:r>
              <w:rPr/>
              <w:fldChar w:fldCharType="separate"/>
            </w:r>
            <w:r>
              <w:rPr/>
            </w:r>
            <w:r>
              <w:rPr/>
              <w:fldChar w:fldCharType="end"/>
            </w:r>
          </w:p>
          <w:p>
            <w:pPr>
              <w:pStyle w:val="Normal"/>
              <w:rPr>
                <w:b/>
                <w:bCs/>
                <w:color w:val="000000"/>
                <w:sz w:val="16"/>
                <w:szCs w:val="16"/>
              </w:rPr>
            </w:pPr>
            <w:r>
              <w:rPr>
                <w:b/>
                <w:bCs/>
                <w:color w:val="000000"/>
                <w:sz w:val="16"/>
                <w:szCs w:val="16"/>
              </w:rPr>
              <w:t>5.02.18</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МЕСНА ЗАЈЕДНИЦА РАДОШЕВО</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152.400,00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152.400,00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426800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5.02.18</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224.400,00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bookmarkStart w:id="328" w:name="_Toc5.02.19"/>
            <w:bookmarkStart w:id="329" w:name="_Toc5.02.19"/>
            <w:bookmarkEnd w:id="329"/>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"5.02.19" \l 1 </w:instrText>
            </w:r>
            <w:r>
              <w:rPr/>
              <w:fldChar w:fldCharType="separate"/>
            </w:r>
            <w:r>
              <w:rPr/>
            </w:r>
            <w:r>
              <w:rPr/>
              <w:fldChar w:fldCharType="end"/>
            </w:r>
          </w:p>
          <w:p>
            <w:pPr>
              <w:pStyle w:val="Normal"/>
              <w:rPr>
                <w:b/>
                <w:bCs/>
                <w:color w:val="000000"/>
                <w:sz w:val="16"/>
                <w:szCs w:val="16"/>
              </w:rPr>
            </w:pPr>
            <w:r>
              <w:rPr>
                <w:b/>
                <w:bCs/>
                <w:color w:val="000000"/>
                <w:sz w:val="16"/>
                <w:szCs w:val="16"/>
              </w:rPr>
              <w:t>5.02.19</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МЕСНА ЗАЈЕДНИЦА СЕВЕРОВО</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155.600,00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155.600,00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0,06</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5.02.19</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210.600,00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bookmarkStart w:id="330" w:name="_Toc5.02.20"/>
            <w:bookmarkStart w:id="331" w:name="_Toc5.02.20"/>
            <w:bookmarkEnd w:id="331"/>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"5.02.20" \l 1 </w:instrText>
            </w:r>
            <w:r>
              <w:rPr/>
              <w:fldChar w:fldCharType="separate"/>
            </w:r>
            <w:r>
              <w:rPr/>
            </w:r>
            <w:r>
              <w:rPr/>
              <w:fldChar w:fldCharType="end"/>
            </w:r>
          </w:p>
          <w:p>
            <w:pPr>
              <w:pStyle w:val="Normal"/>
              <w:rPr>
                <w:b/>
                <w:bCs/>
                <w:color w:val="000000"/>
                <w:sz w:val="16"/>
                <w:szCs w:val="16"/>
              </w:rPr>
            </w:pPr>
            <w:r>
              <w:rPr>
                <w:b/>
                <w:bCs/>
                <w:color w:val="000000"/>
                <w:sz w:val="16"/>
                <w:szCs w:val="16"/>
              </w:rPr>
              <w:t>5.02.20</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МЕСНА ЗАЈЕДНИЦА СТУПЧЕВИЋИ</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211.600,00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211.600,00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426800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426900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123.000,00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123.000,00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5.02.20</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369.600,00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bookmarkStart w:id="332" w:name="_Toc5.02.21"/>
            <w:bookmarkStart w:id="333" w:name="_Toc5.02.21"/>
            <w:bookmarkEnd w:id="333"/>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"5.02.21" \l 1 </w:instrText>
            </w:r>
            <w:r>
              <w:rPr/>
              <w:fldChar w:fldCharType="separate"/>
            </w:r>
            <w:r>
              <w:rPr/>
            </w:r>
            <w:r>
              <w:rPr/>
              <w:fldChar w:fldCharType="end"/>
            </w:r>
          </w:p>
          <w:p>
            <w:pPr>
              <w:pStyle w:val="Normal"/>
              <w:rPr>
                <w:b/>
                <w:bCs/>
                <w:color w:val="000000"/>
                <w:sz w:val="16"/>
                <w:szCs w:val="16"/>
              </w:rPr>
            </w:pPr>
            <w:r>
              <w:rPr>
                <w:b/>
                <w:bCs/>
                <w:color w:val="000000"/>
                <w:sz w:val="16"/>
                <w:szCs w:val="16"/>
              </w:rPr>
              <w:t>5.02.21</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МЕСНА ЗАЈЕДНИЦА ТРЕШЊЕВИЦА</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222.800,00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222.800,00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426800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5.02.21</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379.800,00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bookmarkStart w:id="334" w:name="_Toc5.02.22"/>
            <w:bookmarkStart w:id="335" w:name="_Toc5.02.22"/>
            <w:bookmarkEnd w:id="335"/>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"5.02.22" \l 1 </w:instrText>
            </w:r>
            <w:r>
              <w:rPr/>
              <w:fldChar w:fldCharType="separate"/>
            </w:r>
            <w:r>
              <w:rPr/>
            </w:r>
            <w:r>
              <w:rPr/>
              <w:fldChar w:fldCharType="end"/>
            </w:r>
          </w:p>
          <w:p>
            <w:pPr>
              <w:pStyle w:val="Normal"/>
              <w:rPr>
                <w:b/>
                <w:bCs/>
                <w:color w:val="000000"/>
                <w:sz w:val="16"/>
                <w:szCs w:val="16"/>
              </w:rPr>
            </w:pPr>
            <w:r>
              <w:rPr>
                <w:b/>
                <w:bCs/>
                <w:color w:val="000000"/>
                <w:sz w:val="16"/>
                <w:szCs w:val="16"/>
              </w:rPr>
              <w:t>5.02.22</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МЕСНА ЗАЈЕДНИЦА ЦЕРОВА</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43.000,00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43.000,00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142.600,00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142.600,00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0,05</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5.02.22</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207.600,00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главу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w:t>
            </w:r>
          </w:p>
        </w:tc>
        <w:tc>
          <w:tcPr>
            <w:tcW w:w="5993" w:type="dxa"/>
            <w:gridSpan w:val="2"/>
            <w:tcBorders>
              <w:top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МЕСНЕ ЗАЈЕДНИЦЕ</w:t>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6.583.000,00</w:t>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500.000,00</w:t>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7.083.000,00</w:t>
            </w:r>
          </w:p>
        </w:tc>
        <w:tc>
          <w:tcPr>
            <w:tcW w:w="974" w:type="dxa"/>
            <w:tcBorders>
              <w:top w:val="single" w:sz="6" w:space="0" w:color="000000"/>
              <w:bottom w:val="single" w:sz="6" w:space="0" w:color="000000"/>
              <w:right w:val="single" w:sz="6" w:space="0" w:color="000000"/>
            </w:tcBorders>
            <w:shd w:color="auto" w:fill="F5F5F5" w:val="clear"/>
            <w:tcMar>
              <w:right w:w="200" w:type="dxa"/>
            </w:tcMar>
            <w:vAlign w:val="center"/>
          </w:tcPr>
          <w:p>
            <w:pPr>
              <w:pStyle w:val="Normal"/>
              <w:jc w:val="right"/>
              <w:rPr>
                <w:b/>
                <w:bCs/>
                <w:color w:val="000000"/>
                <w:sz w:val="16"/>
                <w:szCs w:val="16"/>
              </w:rPr>
            </w:pPr>
            <w:r>
              <w:rPr>
                <w:b/>
                <w:bCs/>
                <w:color w:val="000000"/>
                <w:sz w:val="16"/>
                <w:szCs w:val="16"/>
              </w:rPr>
              <w:t>2,59</w:t>
            </w:r>
          </w:p>
        </w:tc>
      </w:tr>
      <w:tr>
        <w:trPr>
          <w:trHeight w:val="1" w:hRule="atLeast"/>
        </w:trPr>
        <w:tc>
          <w:tcPr>
            <w:tcW w:w="16115" w:type="dxa"/>
            <w:gridSpan w:val="10"/>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bookmarkStart w:id="336" w:name="_Toc5.03_УСЛУГЕ_КУЛТУРЕ"/>
            <w:bookmarkStart w:id="337" w:name="_Toc5.03_УСЛУГЕ_КУЛТУРЕ"/>
            <w:bookmarkEnd w:id="337"/>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"5.03 УСЛУГЕ КУЛТУРЕ" \l 1 </w:instrText>
            </w:r>
            <w:r>
              <w:rPr/>
              <w:fldChar w:fldCharType="separate"/>
            </w:r>
            <w:r>
              <w:rPr/>
            </w:r>
            <w:r>
              <w:rPr/>
              <w:fldChar w:fldCharType="end"/>
            </w:r>
          </w:p>
          <w:p>
            <w:pPr>
              <w:pStyle w:val="Normal"/>
              <w:rPr>
                <w:b/>
                <w:bCs/>
                <w:color w:val="000000"/>
                <w:sz w:val="16"/>
                <w:szCs w:val="16"/>
              </w:rPr>
            </w:pPr>
            <w:r>
              <w:rPr>
                <w:b/>
                <w:bCs/>
                <w:color w:val="000000"/>
                <w:sz w:val="16"/>
                <w:szCs w:val="16"/>
              </w:rPr>
              <w:t>Глава</w:t>
            </w:r>
          </w:p>
        </w:tc>
        <w:tc>
          <w:tcPr>
            <w:tcW w:w="825" w:type="dxa"/>
            <w:tcBorders>
              <w:top w:val="single" w:sz="6" w:space="0" w:color="000000"/>
              <w:bottom w:val="single" w:sz="6" w:space="0" w:color="000000"/>
            </w:tcBorders>
            <w:vAlign w:val="center"/>
          </w:tcPr>
          <w:p>
            <w:pPr>
              <w:pStyle w:val="Normal"/>
              <w:spacing w:lineRule="atLeast" w:line="0"/>
              <w:rPr/>
            </w:pPr>
            <w:r>
              <w:rPr/>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5.03</w:t>
            </w:r>
          </w:p>
        </w:tc>
        <w:tc>
          <w:tcPr>
            <w:tcW w:w="13566" w:type="dxa"/>
            <w:gridSpan w:val="7"/>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УСЛУГЕ КУЛТУРЕ</w:t>
            </w:r>
            <w:bookmarkStart w:id="338" w:name="_Toc5.03.01"/>
            <w:bookmarkEnd w:id="338"/>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"5.03.01" \l 1 </w:instrText>
            </w:r>
            <w:r>
              <w:rPr/>
              <w:fldChar w:fldCharType="separate"/>
            </w:r>
            <w:r>
              <w:rPr/>
            </w:r>
            <w:r>
              <w:rPr/>
              <w:fldChar w:fldCharType="end"/>
            </w:r>
          </w:p>
          <w:p>
            <w:pPr>
              <w:pStyle w:val="Normal"/>
              <w:rPr>
                <w:b/>
                <w:bCs/>
                <w:color w:val="000000"/>
                <w:sz w:val="16"/>
                <w:szCs w:val="16"/>
              </w:rPr>
            </w:pPr>
            <w:r>
              <w:rPr>
                <w:b/>
                <w:bCs/>
                <w:color w:val="000000"/>
                <w:sz w:val="16"/>
                <w:szCs w:val="16"/>
              </w:rPr>
              <w:t>5.03.01</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НАРОДНА БИБЛИОТЕКАДОБРИЛО НЕНАДИЋ</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118/0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15.374.390,00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15.374.390,00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5,61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119/0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1.537.440,00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1.537.440,00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0,56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119/0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791.780,00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791.780,00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0,29</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413100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71.000,00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71.000,00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121/0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Исплата накнада за време одсуствовања с посла на терет фондова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160.000,00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160.000,00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121/0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121/0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57.000,00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57.000,00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122/0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123/0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123/0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0,73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123/0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170.000,00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170.000,00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123/0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470.000,00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123/0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421500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77.411,00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77.411,00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124/0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105.500,00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135.500,00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124/0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службених путовања у иностранство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44.500,00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44.500,00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552.176,00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552.176,00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423500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423600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423700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423900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1.146.332,00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1.146.332,00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0,42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0,51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127/0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127/0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127/0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38.961,00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108.961,00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127/0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426600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127/0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426800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127/0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426900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128/0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Остали порези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128/0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129/0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593.926,40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593.926,40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129/0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512600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Опрема за образовање, науку, културу и спорт</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515000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515100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131/0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421600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Закуп имовине и опреме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270.000,00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132/0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133/0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133/0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423600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133/0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423700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133/0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423900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134/0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образовања, културе и спорта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1.570.154,60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1.720.154,60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0,63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134/0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424900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426800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426900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5.03.01</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30.295.610,00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главу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5.03</w:t>
            </w:r>
          </w:p>
        </w:tc>
        <w:tc>
          <w:tcPr>
            <w:tcW w:w="5993" w:type="dxa"/>
            <w:gridSpan w:val="2"/>
            <w:tcBorders>
              <w:top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УСЛУГЕ КУЛТУРЕ</w:t>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30.295.610,00</w:t>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512.000,00</w:t>
            </w:r>
          </w:p>
        </w:tc>
        <w:tc>
          <w:tcPr>
            <w:tcW w:w="1649"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308.961,00</w:t>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31.116.571,00</w:t>
            </w:r>
          </w:p>
        </w:tc>
        <w:tc>
          <w:tcPr>
            <w:tcW w:w="974" w:type="dxa"/>
            <w:tcBorders>
              <w:top w:val="single" w:sz="6" w:space="0" w:color="000000"/>
              <w:bottom w:val="single" w:sz="6" w:space="0" w:color="000000"/>
              <w:right w:val="single" w:sz="6" w:space="0" w:color="000000"/>
            </w:tcBorders>
            <w:shd w:color="auto" w:fill="F5F5F5" w:val="clear"/>
            <w:tcMar>
              <w:right w:w="200" w:type="dxa"/>
            </w:tcMar>
            <w:vAlign w:val="center"/>
          </w:tcPr>
          <w:p>
            <w:pPr>
              <w:pStyle w:val="Normal"/>
              <w:jc w:val="right"/>
              <w:rPr>
                <w:b/>
                <w:bCs/>
                <w:color w:val="000000"/>
                <w:sz w:val="16"/>
                <w:szCs w:val="16"/>
              </w:rPr>
            </w:pPr>
            <w:r>
              <w:rPr>
                <w:b/>
                <w:bCs/>
                <w:color w:val="000000"/>
                <w:sz w:val="16"/>
                <w:szCs w:val="16"/>
              </w:rPr>
              <w:t>11,36</w:t>
            </w:r>
          </w:p>
        </w:tc>
      </w:tr>
      <w:tr>
        <w:trPr>
          <w:trHeight w:val="1" w:hRule="atLeast"/>
        </w:trPr>
        <w:tc>
          <w:tcPr>
            <w:tcW w:w="16115" w:type="dxa"/>
            <w:gridSpan w:val="10"/>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bookmarkStart w:id="339" w:name="_Toc5.04_РЕКРЕАЦИЈА_И_СПОРТ"/>
            <w:bookmarkStart w:id="340" w:name="_Toc5.04_РЕКРЕАЦИЈА_И_СПОРТ"/>
            <w:bookmarkEnd w:id="340"/>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"5.04 РЕКРЕАЦИЈА И СПОРТ" \l 1 </w:instrText>
            </w:r>
            <w:r>
              <w:rPr/>
              <w:fldChar w:fldCharType="separate"/>
            </w:r>
            <w:r>
              <w:rPr/>
            </w:r>
            <w:r>
              <w:rPr/>
              <w:fldChar w:fldCharType="end"/>
            </w:r>
          </w:p>
          <w:p>
            <w:pPr>
              <w:pStyle w:val="Normal"/>
              <w:rPr>
                <w:b/>
                <w:bCs/>
                <w:color w:val="000000"/>
                <w:sz w:val="16"/>
                <w:szCs w:val="16"/>
              </w:rPr>
            </w:pPr>
            <w:r>
              <w:rPr>
                <w:b/>
                <w:bCs/>
                <w:color w:val="000000"/>
                <w:sz w:val="16"/>
                <w:szCs w:val="16"/>
              </w:rPr>
              <w:t>Глава</w:t>
            </w:r>
          </w:p>
        </w:tc>
        <w:tc>
          <w:tcPr>
            <w:tcW w:w="825" w:type="dxa"/>
            <w:tcBorders>
              <w:top w:val="single" w:sz="6" w:space="0" w:color="000000"/>
              <w:bottom w:val="single" w:sz="6" w:space="0" w:color="000000"/>
            </w:tcBorders>
            <w:vAlign w:val="center"/>
          </w:tcPr>
          <w:p>
            <w:pPr>
              <w:pStyle w:val="Normal"/>
              <w:spacing w:lineRule="atLeast" w:line="0"/>
              <w:rPr/>
            </w:pPr>
            <w:r>
              <w:rPr/>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5.04</w:t>
            </w:r>
          </w:p>
        </w:tc>
        <w:tc>
          <w:tcPr>
            <w:tcW w:w="13566" w:type="dxa"/>
            <w:gridSpan w:val="7"/>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РЕКРЕАЦИЈА И СПОРТ</w:t>
            </w:r>
            <w:bookmarkStart w:id="341" w:name="_Toc5.04.01"/>
            <w:bookmarkEnd w:id="341"/>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"5.04.01" \l 1 </w:instrText>
            </w:r>
            <w:r>
              <w:rPr/>
              <w:fldChar w:fldCharType="separate"/>
            </w:r>
            <w:r>
              <w:rPr/>
            </w:r>
            <w:r>
              <w:rPr/>
              <w:fldChar w:fldCharType="end"/>
            </w:r>
          </w:p>
          <w:p>
            <w:pPr>
              <w:pStyle w:val="Normal"/>
              <w:rPr>
                <w:b/>
                <w:bCs/>
                <w:color w:val="000000"/>
                <w:sz w:val="16"/>
                <w:szCs w:val="16"/>
              </w:rPr>
            </w:pPr>
            <w:r>
              <w:rPr>
                <w:b/>
                <w:bCs/>
                <w:color w:val="000000"/>
                <w:sz w:val="16"/>
                <w:szCs w:val="16"/>
              </w:rPr>
              <w:t>5.04.01</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СПОРТСКО-ТУРИСТИЧКИ ЦЕНТАР АРИЉЕ</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6.651.740,00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6.651.740,00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2,43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137/0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665.170,00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665.170,00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137/0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342.560,00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342.560,00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138/0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Исплата накнада за време одсуствовања с посла на терет фондова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139/0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2.400.000,00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2.400.000,00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0,88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421500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421600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Закуп имовине и опреме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0,44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141/0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141/0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службених путовања у иностранство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62.000,00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62.000,00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142/0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Административне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336.000,00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336.000,00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142/0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142/0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142/0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423500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210.000,00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210.000,00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142/0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423700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142/0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423900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2.850.000,00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2.850.000,00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1,04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143/0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образовања, културе и спорта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4.530.000,00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4.530.000,00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1,65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144/0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0,77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144/0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426600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426800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426900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580.000,00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7.155,00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737.155,00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субвенције јавним нефинансијским предузећима и организацијама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146/1</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147/0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147/0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512600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Опрема за образовање, науку, културу и спорт</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5.04.01</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24.745.470,00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главу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5.04</w:t>
            </w:r>
          </w:p>
        </w:tc>
        <w:tc>
          <w:tcPr>
            <w:tcW w:w="5993" w:type="dxa"/>
            <w:gridSpan w:val="2"/>
            <w:tcBorders>
              <w:top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РЕКРЕАЦИЈА И СПОРТ</w:t>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24.745.470,00</w:t>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600.000,00</w:t>
            </w:r>
          </w:p>
        </w:tc>
        <w:tc>
          <w:tcPr>
            <w:tcW w:w="1649"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7.155,00</w:t>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25.352.625,00</w:t>
            </w:r>
          </w:p>
        </w:tc>
        <w:tc>
          <w:tcPr>
            <w:tcW w:w="974" w:type="dxa"/>
            <w:tcBorders>
              <w:top w:val="single" w:sz="6" w:space="0" w:color="000000"/>
              <w:bottom w:val="single" w:sz="6" w:space="0" w:color="000000"/>
              <w:right w:val="single" w:sz="6" w:space="0" w:color="000000"/>
            </w:tcBorders>
            <w:shd w:color="auto" w:fill="F5F5F5" w:val="clear"/>
            <w:tcMar>
              <w:right w:w="200" w:type="dxa"/>
            </w:tcMar>
            <w:vAlign w:val="center"/>
          </w:tcPr>
          <w:p>
            <w:pPr>
              <w:pStyle w:val="Normal"/>
              <w:jc w:val="right"/>
              <w:rPr>
                <w:b/>
                <w:bCs/>
                <w:color w:val="000000"/>
                <w:sz w:val="16"/>
                <w:szCs w:val="16"/>
              </w:rPr>
            </w:pPr>
            <w:r>
              <w:rPr>
                <w:b/>
                <w:bCs/>
                <w:color w:val="000000"/>
                <w:sz w:val="16"/>
                <w:szCs w:val="16"/>
              </w:rPr>
              <w:t>9,26</w:t>
            </w:r>
          </w:p>
        </w:tc>
      </w:tr>
      <w:tr>
        <w:trPr>
          <w:trHeight w:val="1" w:hRule="atLeast"/>
        </w:trPr>
        <w:tc>
          <w:tcPr>
            <w:tcW w:w="16115" w:type="dxa"/>
            <w:gridSpan w:val="10"/>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раздео</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w:t>
            </w:r>
          </w:p>
        </w:tc>
        <w:tc>
          <w:tcPr>
            <w:tcW w:w="5993" w:type="dxa"/>
            <w:gridSpan w:val="2"/>
            <w:tcBorders>
              <w:top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ОПШТИНСКА УПРАВА</w:t>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261.399.800,00</w:t>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1.112.000,00</w:t>
            </w:r>
          </w:p>
        </w:tc>
        <w:tc>
          <w:tcPr>
            <w:tcW w:w="1649"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11.404.996,00</w:t>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273.916.796,00</w:t>
            </w:r>
          </w:p>
        </w:tc>
        <w:tc>
          <w:tcPr>
            <w:tcW w:w="974" w:type="dxa"/>
            <w:tcBorders>
              <w:top w:val="single" w:sz="6" w:space="0" w:color="000000"/>
              <w:bottom w:val="single" w:sz="6" w:space="0" w:color="000000"/>
              <w:right w:val="single" w:sz="6" w:space="0" w:color="000000"/>
            </w:tcBorders>
            <w:shd w:color="auto" w:fill="F5F5F5" w:val="clear"/>
            <w:tcMar>
              <w:right w:w="200" w:type="dxa"/>
            </w:tcMar>
            <w:vAlign w:val="center"/>
          </w:tcPr>
          <w:p>
            <w:pPr>
              <w:pStyle w:val="Normal"/>
              <w:jc w:val="right"/>
              <w:rPr>
                <w:b/>
                <w:bCs/>
                <w:color w:val="000000"/>
                <w:sz w:val="16"/>
                <w:szCs w:val="16"/>
              </w:rPr>
            </w:pPr>
            <w:r>
              <w:rPr>
                <w:b/>
                <w:bCs/>
                <w:color w:val="000000"/>
                <w:sz w:val="16"/>
                <w:szCs w:val="16"/>
              </w:rPr>
              <w:t>100,00</w:t>
            </w:r>
          </w:p>
        </w:tc>
      </w:tr>
      <w:tr>
        <w:trPr>
          <w:trHeight w:val="1" w:hRule="atLeast"/>
        </w:trPr>
        <w:tc>
          <w:tcPr>
            <w:tcW w:w="16115" w:type="dxa"/>
            <w:gridSpan w:val="10"/>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1650" w:type="dxa"/>
            <w:gridSpan w:val="2"/>
            <w:tcBorders>
              <w:top w:val="single" w:sz="6" w:space="0" w:color="000000"/>
              <w:left w:val="single" w:sz="6" w:space="0" w:color="000000"/>
              <w:bottom w:val="single" w:sz="6" w:space="0" w:color="000000"/>
            </w:tcBorders>
            <w:shd w:color="auto" w:fill="E9E9E9" w:val="clear"/>
            <w:vAlign w:val="center"/>
          </w:tcPr>
          <w:p>
            <w:pPr>
              <w:pStyle w:val="Normal"/>
              <w:rPr>
                <w:b/>
                <w:bCs/>
                <w:color w:val="000000"/>
                <w:sz w:val="16"/>
                <w:szCs w:val="16"/>
              </w:rPr>
            </w:pPr>
            <w:r>
              <w:rPr>
                <w:b/>
                <w:bCs/>
                <w:color w:val="000000"/>
                <w:sz w:val="16"/>
                <w:szCs w:val="16"/>
              </w:rPr>
              <w:t>Укупно за БК</w:t>
            </w:r>
          </w:p>
        </w:tc>
        <w:tc>
          <w:tcPr>
            <w:tcW w:w="899" w:type="dxa"/>
            <w:tcBorders>
              <w:top w:val="single" w:sz="6" w:space="0" w:color="000000"/>
              <w:bottom w:val="single" w:sz="6" w:space="0" w:color="000000"/>
            </w:tcBorders>
            <w:shd w:color="auto" w:fill="E9E9E9" w:val="clear"/>
            <w:vAlign w:val="center"/>
          </w:tcPr>
          <w:p>
            <w:pPr>
              <w:pStyle w:val="Normal"/>
              <w:spacing w:lineRule="atLeast" w:line="0"/>
              <w:rPr/>
            </w:pPr>
            <w:r>
              <w:rPr/>
            </w:r>
          </w:p>
        </w:tc>
        <w:tc>
          <w:tcPr>
            <w:tcW w:w="901" w:type="dxa"/>
            <w:tcBorders>
              <w:top w:val="single" w:sz="6" w:space="0" w:color="000000"/>
              <w:bottom w:val="single" w:sz="6" w:space="0" w:color="000000"/>
            </w:tcBorders>
            <w:shd w:color="auto" w:fill="E9E9E9" w:val="clear"/>
            <w:vAlign w:val="center"/>
          </w:tcPr>
          <w:p>
            <w:pPr>
              <w:pStyle w:val="Normal"/>
              <w:rPr>
                <w:b/>
                <w:bCs/>
                <w:color w:val="000000"/>
                <w:sz w:val="16"/>
                <w:szCs w:val="16"/>
              </w:rPr>
            </w:pPr>
            <w:r>
              <w:rPr>
                <w:b/>
                <w:bCs/>
                <w:color w:val="000000"/>
                <w:sz w:val="16"/>
                <w:szCs w:val="16"/>
              </w:rPr>
              <w:t>0</w:t>
            </w:r>
          </w:p>
        </w:tc>
        <w:tc>
          <w:tcPr>
            <w:tcW w:w="5092" w:type="dxa"/>
            <w:tcBorders>
              <w:top w:val="single" w:sz="6" w:space="0" w:color="000000"/>
              <w:bottom w:val="single" w:sz="6" w:space="0" w:color="000000"/>
            </w:tcBorders>
            <w:shd w:color="auto" w:fill="E9E9E9" w:val="clear"/>
            <w:vAlign w:val="center"/>
          </w:tcPr>
          <w:p>
            <w:pPr>
              <w:pStyle w:val="Normal"/>
              <w:rPr>
                <w:b/>
                <w:bCs/>
                <w:color w:val="000000"/>
                <w:sz w:val="16"/>
                <w:szCs w:val="16"/>
              </w:rPr>
            </w:pPr>
            <w:r>
              <w:rPr>
                <w:b/>
                <w:bCs/>
                <w:color w:val="000000"/>
                <w:sz w:val="16"/>
                <w:szCs w:val="16"/>
              </w:rPr>
              <w:t>БУЏЕТ ОПШТИНЕ АРИЉЕ</w:t>
            </w:r>
          </w:p>
        </w:tc>
        <w:tc>
          <w:tcPr>
            <w:tcW w:w="1650" w:type="dxa"/>
            <w:tcBorders>
              <w:top w:val="single" w:sz="6" w:space="0" w:color="000000"/>
              <w:bottom w:val="single" w:sz="6" w:space="0" w:color="000000"/>
            </w:tcBorders>
            <w:shd w:color="auto" w:fill="E9E9E9" w:val="clear"/>
            <w:vAlign w:val="center"/>
          </w:tcPr>
          <w:p>
            <w:pPr>
              <w:pStyle w:val="Normal"/>
              <w:jc w:val="right"/>
              <w:rPr>
                <w:b/>
                <w:bCs/>
                <w:color w:val="000000"/>
                <w:sz w:val="16"/>
                <w:szCs w:val="16"/>
              </w:rPr>
            </w:pPr>
            <w:r>
              <w:rPr>
                <w:b/>
                <w:bCs/>
                <w:color w:val="000000"/>
                <w:sz w:val="16"/>
                <w:szCs w:val="16"/>
              </w:rPr>
              <w:t>261.399.800,00</w:t>
            </w:r>
          </w:p>
        </w:tc>
        <w:tc>
          <w:tcPr>
            <w:tcW w:w="1650" w:type="dxa"/>
            <w:tcBorders>
              <w:top w:val="single" w:sz="6" w:space="0" w:color="000000"/>
              <w:bottom w:val="single" w:sz="6" w:space="0" w:color="000000"/>
            </w:tcBorders>
            <w:shd w:color="auto" w:fill="E9E9E9" w:val="clear"/>
            <w:vAlign w:val="center"/>
          </w:tcPr>
          <w:p>
            <w:pPr>
              <w:pStyle w:val="Normal"/>
              <w:jc w:val="right"/>
              <w:rPr>
                <w:b/>
                <w:bCs/>
                <w:color w:val="000000"/>
                <w:sz w:val="16"/>
                <w:szCs w:val="16"/>
              </w:rPr>
            </w:pPr>
            <w:r>
              <w:rPr>
                <w:b/>
                <w:bCs/>
                <w:color w:val="000000"/>
                <w:sz w:val="16"/>
                <w:szCs w:val="16"/>
              </w:rPr>
              <w:t>1.112.000,00</w:t>
            </w:r>
          </w:p>
        </w:tc>
        <w:tc>
          <w:tcPr>
            <w:tcW w:w="1649" w:type="dxa"/>
            <w:tcBorders>
              <w:top w:val="single" w:sz="6" w:space="0" w:color="000000"/>
              <w:bottom w:val="single" w:sz="6" w:space="0" w:color="000000"/>
            </w:tcBorders>
            <w:shd w:color="auto" w:fill="E9E9E9" w:val="clear"/>
            <w:vAlign w:val="center"/>
          </w:tcPr>
          <w:p>
            <w:pPr>
              <w:pStyle w:val="Normal"/>
              <w:jc w:val="right"/>
              <w:rPr>
                <w:b/>
                <w:bCs/>
                <w:color w:val="000000"/>
                <w:sz w:val="16"/>
                <w:szCs w:val="16"/>
              </w:rPr>
            </w:pPr>
            <w:r>
              <w:rPr>
                <w:b/>
                <w:bCs/>
                <w:color w:val="000000"/>
                <w:sz w:val="16"/>
                <w:szCs w:val="16"/>
              </w:rPr>
              <w:t>11.404.996,00</w:t>
            </w:r>
          </w:p>
        </w:tc>
        <w:tc>
          <w:tcPr>
            <w:tcW w:w="1650" w:type="dxa"/>
            <w:tcBorders>
              <w:top w:val="single" w:sz="6" w:space="0" w:color="000000"/>
              <w:bottom w:val="single" w:sz="6" w:space="0" w:color="000000"/>
            </w:tcBorders>
            <w:shd w:color="auto" w:fill="E9E9E9" w:val="clear"/>
            <w:vAlign w:val="center"/>
          </w:tcPr>
          <w:p>
            <w:pPr>
              <w:pStyle w:val="Normal"/>
              <w:jc w:val="right"/>
              <w:rPr>
                <w:b/>
                <w:bCs/>
                <w:color w:val="000000"/>
                <w:sz w:val="16"/>
                <w:szCs w:val="16"/>
              </w:rPr>
            </w:pPr>
            <w:r>
              <w:rPr>
                <w:b/>
                <w:bCs/>
                <w:color w:val="000000"/>
                <w:sz w:val="16"/>
                <w:szCs w:val="16"/>
              </w:rPr>
              <w:t>273.916.796,00</w:t>
            </w:r>
          </w:p>
        </w:tc>
        <w:tc>
          <w:tcPr>
            <w:tcW w:w="974" w:type="dxa"/>
            <w:tcBorders>
              <w:top w:val="single" w:sz="6" w:space="0" w:color="000000"/>
              <w:bottom w:val="single" w:sz="6" w:space="0" w:color="000000"/>
              <w:right w:val="single" w:sz="6" w:space="0" w:color="000000"/>
            </w:tcBorders>
            <w:shd w:color="auto" w:fill="E9E9E9" w:val="clear"/>
            <w:tcMar>
              <w:right w:w="200" w:type="dxa"/>
            </w:tcMar>
            <w:vAlign w:val="center"/>
          </w:tcPr>
          <w:p>
            <w:pPr>
              <w:pStyle w:val="Normal"/>
              <w:jc w:val="right"/>
              <w:rPr>
                <w:b/>
                <w:bCs/>
                <w:color w:val="000000"/>
                <w:sz w:val="16"/>
                <w:szCs w:val="16"/>
              </w:rPr>
            </w:pPr>
            <w:r>
              <w:rPr>
                <w:b/>
                <w:bCs/>
                <w:color w:val="000000"/>
                <w:sz w:val="16"/>
                <w:szCs w:val="16"/>
              </w:rPr>
              <w:t>100,00</w:t>
            </w:r>
          </w:p>
        </w:tc>
      </w:tr>
    </w:tbl>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Web"/>
              <w:spacing w:before="0" w:after="280"/>
              <w:rPr>
                <w:rStyle w:val="Strong"/>
                <w:color w:val="000000"/>
                <w:sz w:val="20"/>
                <w:szCs w:val="20"/>
                <w:lang w:val="sr-Latn-RS"/>
              </w:rPr>
            </w:pPr>
            <w:r>
              <w:rPr>
                <w:color w:val="000000"/>
                <w:sz w:val="20"/>
                <w:szCs w:val="20"/>
                <w:lang w:val="sr-Latn-RS"/>
              </w:rPr>
            </w:r>
            <w:bookmarkStart w:id="342" w:name="__bookmark_88"/>
            <w:bookmarkStart w:id="343" w:name="__bookmark_88"/>
            <w:bookmarkEnd w:id="343"/>
          </w:p>
          <w:p>
            <w:pPr>
              <w:pStyle w:val="NormalWeb"/>
              <w:spacing w:before="280" w:after="280"/>
              <w:rPr>
                <w:rStyle w:val="Strong"/>
                <w:color w:val="000000"/>
                <w:sz w:val="20"/>
                <w:szCs w:val="20"/>
                <w:lang w:val="sr-Latn-RS"/>
              </w:rPr>
            </w:pPr>
            <w:r>
              <w:rPr>
                <w:color w:val="000000"/>
                <w:sz w:val="20"/>
                <w:szCs w:val="20"/>
                <w:lang w:val="sr-Latn-RS"/>
              </w:rPr>
            </w:r>
          </w:p>
          <w:p>
            <w:pPr>
              <w:pStyle w:val="NormalWeb"/>
              <w:spacing w:before="280" w:after="280"/>
              <w:jc w:val="center"/>
              <w:rPr>
                <w:b/>
                <w:color w:val="000000"/>
                <w:lang w:val="sr-RS"/>
              </w:rPr>
            </w:pPr>
            <w:r>
              <w:rPr>
                <w:b/>
                <w:color w:val="000000"/>
                <w:lang w:val="sr-RS"/>
              </w:rPr>
            </w:r>
          </w:p>
          <w:p>
            <w:pPr>
              <w:pStyle w:val="NormalWeb"/>
              <w:spacing w:before="280" w:after="280"/>
              <w:jc w:val="center"/>
              <w:rPr>
                <w:b/>
                <w:color w:val="000000"/>
                <w:lang w:val="sr-RS"/>
              </w:rPr>
            </w:pPr>
            <w:r>
              <w:rPr>
                <w:b/>
                <w:color w:val="000000"/>
                <w:lang w:val="sr-RS"/>
              </w:rPr>
              <w:t>ОБРАЗЛОЖЕЊЕ ОДЛУКЕ О ПРВОМ РЕБАЛАНСУ БУЏЕТА ОПШТИНЕ АРИЉЕ ЗА 2026. ГОДИНУ</w:t>
            </w:r>
          </w:p>
          <w:p>
            <w:pPr>
              <w:pStyle w:val="NormalWeb"/>
              <w:spacing w:before="280" w:after="280"/>
              <w:jc w:val="center"/>
              <w:rPr>
                <w:b/>
                <w:color w:val="000000"/>
                <w:lang w:val="sr-RS"/>
              </w:rPr>
            </w:pPr>
            <w:r>
              <w:rPr>
                <w:b/>
                <w:color w:val="000000"/>
                <w:lang w:val="sr-RS"/>
              </w:rPr>
              <w:t>Законски основ</w:t>
            </w:r>
          </w:p>
          <w:p>
            <w:pPr>
              <w:pStyle w:val="NormalWeb"/>
              <w:spacing w:before="280" w:after="280"/>
              <w:jc w:val="both"/>
              <w:rPr>
                <w:color w:val="000000"/>
                <w:lang w:val="sr-RS"/>
              </w:rPr>
            </w:pPr>
            <w:r>
              <w:rPr>
                <w:color w:val="000000"/>
                <w:lang w:val="sr-RS"/>
              </w:rPr>
              <w:t>Законски основ за доношење Одлуке о Првом реабалансу буџета општине Ариље за 2026. годину садржан је у члану 63. Закона о буџетском систему („Службени гласник Републике Србије“ број 54/2009, 73/2010, 101/2010, 101/2011, 93/2012, 62/2013, 63/2013 – испр., 108/2013, 142/2014, 68/2015 –др. закон, 103/2015, 99/2016, 113/2017, 65/2018, 31/2019, 72/2019, 149/2020, 118/2021, 118/2021 – др. закон, 138/2022, 92/2023 и 94/2024), према коме се ребалансом буџета, који на предлог Владе, односно надлежног извршног органа власти усваја Народна скупштина, односно Скупштина локалне власти, врши се усклађивање прихода и примања и расхода и издатака буџета на нижем, вишем или истом нивоу. Овим предлогом врши се усклађивање прихода и расхода  на вишем нивоу у односу на основну Одлуку о буџету уз увећање расхода и прихода на основу акта о додели наменских средстава.</w:t>
            </w:r>
          </w:p>
          <w:p>
            <w:pPr>
              <w:pStyle w:val="NormalWeb"/>
              <w:spacing w:before="280" w:after="280"/>
              <w:jc w:val="both"/>
              <w:rPr>
                <w:lang w:val="sr-RS"/>
              </w:rPr>
            </w:pPr>
            <w:r>
              <w:rPr>
                <w:lang w:val="sr-RS"/>
              </w:rPr>
              <w:t xml:space="preserve">Овом Одлуком укупан буџет општине Ариље за 2026. годину, утврђен је у износу од </w:t>
            </w:r>
            <w:r>
              <w:rPr>
                <w:lang w:val="sr-Latn-RS"/>
              </w:rPr>
              <w:t>1.118.214.998,00</w:t>
            </w:r>
            <w:r>
              <w:rPr>
                <w:lang w:val="sr-RS"/>
              </w:rPr>
              <w:t xml:space="preserve"> динара и за </w:t>
            </w:r>
            <w:r>
              <w:rPr>
                <w:lang w:val="sr-Latn-RS"/>
              </w:rPr>
              <w:t>127.008.265,00</w:t>
            </w:r>
            <w:r>
              <w:rPr>
                <w:lang w:val="sr-RS"/>
              </w:rPr>
              <w:t xml:space="preserve"> динара је већи у односу на буџет који је дефинисан Одлуком о буџету. Фискални дефицит утврђен је у износу од</w:t>
            </w:r>
            <w:r>
              <w:rPr>
                <w:lang w:val="sr-Latn-RS"/>
              </w:rPr>
              <w:t xml:space="preserve"> 100.083.121,00</w:t>
            </w:r>
            <w:r>
              <w:rPr>
                <w:lang w:val="sr-RS"/>
              </w:rPr>
              <w:t xml:space="preserve"> динара и чини </w:t>
            </w:r>
            <w:r>
              <w:rPr>
                <w:lang w:val="sr-Latn-RS"/>
              </w:rPr>
              <w:t>9,84</w:t>
            </w:r>
            <w:r>
              <w:rPr>
                <w:lang w:val="sr-RS"/>
              </w:rPr>
              <w:t>% укупних прихода буџета општине Ариље</w:t>
            </w:r>
            <w:r>
              <w:rPr>
                <w:lang w:val="sr-Latn-RS"/>
              </w:rPr>
              <w:t xml:space="preserve"> </w:t>
            </w:r>
            <w:r>
              <w:rPr>
                <w:lang w:val="sr-RS"/>
              </w:rPr>
              <w:t>за 2026. годину.</w:t>
            </w:r>
          </w:p>
          <w:p>
            <w:pPr>
              <w:pStyle w:val="NormalWeb"/>
              <w:spacing w:before="280" w:after="280"/>
              <w:jc w:val="both"/>
              <w:rPr>
                <w:lang w:val="sr-RS"/>
              </w:rPr>
            </w:pPr>
            <w:r>
              <w:rPr>
                <w:lang w:val="sr-RS"/>
              </w:rPr>
            </w:r>
          </w:p>
          <w:p>
            <w:pPr>
              <w:pStyle w:val="NormalWeb"/>
              <w:spacing w:before="280" w:after="280"/>
              <w:jc w:val="center"/>
              <w:rPr>
                <w:b/>
                <w:color w:val="000000"/>
                <w:lang w:val="sr-RS"/>
              </w:rPr>
            </w:pPr>
            <w:r>
              <w:rPr>
                <w:b/>
                <w:color w:val="000000"/>
                <w:lang w:val="sr-RS"/>
              </w:rPr>
              <w:t>ОБРАЗЛОЖЕЊЕ ПРОМЕНА:</w:t>
            </w:r>
          </w:p>
          <w:p>
            <w:pPr>
              <w:pStyle w:val="NormalWeb"/>
              <w:spacing w:before="280" w:after="280"/>
              <w:jc w:val="center"/>
              <w:rPr>
                <w:b/>
                <w:color w:val="000000"/>
                <w:lang w:val="sr-Latn-RS"/>
              </w:rPr>
            </w:pPr>
            <w:r>
              <w:rPr>
                <w:b/>
                <w:color w:val="000000"/>
                <w:lang w:val="sr-RS"/>
              </w:rPr>
              <w:t>ПРИХОДНИ ДЕО</w:t>
            </w:r>
          </w:p>
          <w:p>
            <w:pPr>
              <w:pStyle w:val="NormalWeb"/>
              <w:spacing w:before="280" w:after="280"/>
              <w:jc w:val="both"/>
              <w:rPr>
                <w:color w:val="000000"/>
                <w:lang w:val="sr-RS"/>
              </w:rPr>
            </w:pPr>
            <w:r>
              <w:rPr>
                <w:color w:val="000000"/>
                <w:lang w:val="sr-RS"/>
              </w:rPr>
              <w:t>На економској класификацији 321311 – нераспоређен вишак прихода и примања из ранијих година билансира се износ од 27.416.116,00 динара, уместо 27.100.000,00 динара колико је планирано Одлуком о буџету општине за 2026. годину.</w:t>
            </w:r>
          </w:p>
          <w:p>
            <w:pPr>
              <w:pStyle w:val="NormalWeb"/>
              <w:spacing w:before="280" w:after="280"/>
              <w:jc w:val="both"/>
              <w:rPr>
                <w:color w:val="000000"/>
                <w:lang w:val="sr-RS"/>
              </w:rPr>
            </w:pPr>
            <w:r>
              <w:rPr>
                <w:color w:val="000000"/>
                <w:lang w:val="sr-RS"/>
              </w:rPr>
              <w:t xml:space="preserve">На економској класификацији 311712 – Пренета неутрошена средстава за посебне намене, уместо претходно 72.250.000,00 динара, билансира се износ од </w:t>
            </w:r>
            <w:r>
              <w:rPr>
                <w:lang w:val="sr-RS"/>
              </w:rPr>
              <w:t>72.667.005,</w:t>
            </w:r>
            <w:r>
              <w:rPr>
                <w:lang w:val="sr-Latn-RS"/>
              </w:rPr>
              <w:t>00</w:t>
            </w:r>
            <w:r>
              <w:rPr>
                <w:lang w:val="sr-RS"/>
              </w:rPr>
              <w:t xml:space="preserve"> </w:t>
            </w:r>
            <w:r>
              <w:rPr>
                <w:color w:val="000000"/>
                <w:lang w:val="sr-RS"/>
              </w:rPr>
              <w:t>динара.</w:t>
            </w:r>
          </w:p>
          <w:p>
            <w:pPr>
              <w:pStyle w:val="NormalWeb"/>
              <w:spacing w:before="280" w:after="280"/>
              <w:jc w:val="both"/>
              <w:rPr>
                <w:color w:val="000000"/>
                <w:lang w:val="sr-RS"/>
              </w:rPr>
            </w:pPr>
            <w:r>
              <w:rPr>
                <w:color w:val="000000"/>
                <w:lang w:val="sr-RS"/>
              </w:rPr>
              <w:t>Структура ових средстава је:</w:t>
            </w:r>
          </w:p>
          <w:p>
            <w:pPr>
              <w:pStyle w:val="NormalWeb"/>
              <w:spacing w:before="280" w:after="280"/>
              <w:jc w:val="both"/>
              <w:rPr>
                <w:color w:val="000000"/>
                <w:lang w:val="sr-RS"/>
              </w:rPr>
            </w:pPr>
            <w:r>
              <w:rPr>
                <w:color w:val="000000"/>
                <w:lang w:val="sr-RS"/>
              </w:rPr>
              <w:t xml:space="preserve">Износ од </w:t>
            </w:r>
            <w:r>
              <w:rPr>
                <w:b/>
                <w:color w:val="000000"/>
                <w:lang w:val="sr-RS"/>
              </w:rPr>
              <w:t>60.000.000,00</w:t>
            </w:r>
            <w:r>
              <w:rPr>
                <w:color w:val="000000"/>
                <w:lang w:val="sr-RS"/>
              </w:rPr>
              <w:t xml:space="preserve"> динара – Уговор о финансирању Пројекта „Реконструкција улице Светог Ахилија у пословној зони Пословање у Ариљу“. Уговор је закључен дана 23. децембра 2024. године са Министартсвом привреде. Средства су уплаћена у буџет општине Ариље дана 24. децембра 2024. године. Рок за реализацију пројекта био је 31. октобар 2025. године. Председник општине је 05. септембра 2025. године потписао Анекс 1 Уговора са Министарством привреде, у коме је рок за реализацију пројекта 31. децембар 2026. године. Општина Ариље је 15. априла упутила захтев  Министартсву привреде за продужење рока за реализацију пројекта. Председник општине је 04. маја 2026. године, са Министарством привреде закључио Анек 2 Уговора о финансирању Пројекта „Реконструкција улице Светог Ахилија у пословној зони Пословање у Ариљу“, којим је рок за реализацију пројекта 30. јун 2027. године.</w:t>
            </w:r>
          </w:p>
          <w:p>
            <w:pPr>
              <w:pStyle w:val="NormalWeb"/>
              <w:spacing w:before="280" w:after="280"/>
              <w:jc w:val="both"/>
              <w:rPr>
                <w:color w:val="000000"/>
                <w:lang w:val="sr-RS"/>
              </w:rPr>
            </w:pPr>
            <w:r>
              <w:rPr>
                <w:color w:val="000000"/>
                <w:lang w:val="sr-RS"/>
              </w:rPr>
              <w:t xml:space="preserve">Износ од </w:t>
            </w:r>
            <w:r>
              <w:rPr>
                <w:b/>
                <w:color w:val="000000"/>
                <w:lang w:val="sr-RS"/>
              </w:rPr>
              <w:t xml:space="preserve">3.525.752,00 </w:t>
            </w:r>
            <w:r>
              <w:rPr>
                <w:color w:val="000000"/>
                <w:lang w:val="sr-RS"/>
              </w:rPr>
              <w:t>динара су неутрошена наменска средства која су уплаћена у буџет општине Ариље дана 06. септембра 2024. године у износу од 20.000.000,00 динара. Наиме, Решењем Министартсва пољопривреде, шумарства и водопривреде од 28. августа 2024. године општини Ариље су опредељена средства у износу од 20.000.000,00 динара а на име подстицаја за инвестиције за унапређење и развој руралне инфраструктуре за 2024. годину, за инвестицију за извођење радова на инвестиционом одржавању пута у месној заједници Северово. На основу предмера и предрачуна радова вредност инвестиције била је 33.308.250,00 динара без ПДВ-а односно 39.969.900,00 динара са ПДВ-ом. Учешће општине Ариље у реализацији пројекта је 20.000.000,00 динара. Након спроведеног поступка јавне набавке, закључен је уговор са извођачем радова у вредности од 27.857.250,00 динара без ПДВ-а односно 33.428.700,00 динара са ПДВ-ом. Вредност изведених радова била је 27.457.080,00 динара без ПДВ-а односно 32.948.496,00 динара са ПДВ-ом, тако да се неутрошена средства Министарства у износу од 3.525.752,00 динара након добијене инструкције Министартва морају вратити у буџет Републике Србије.</w:t>
            </w:r>
          </w:p>
          <w:p>
            <w:pPr>
              <w:pStyle w:val="NormalWeb"/>
              <w:spacing w:before="280" w:after="280"/>
              <w:jc w:val="both"/>
              <w:rPr>
                <w:color w:val="000000"/>
                <w:lang w:val="sr-RS"/>
              </w:rPr>
            </w:pPr>
            <w:r>
              <w:rPr>
                <w:color w:val="000000"/>
                <w:lang w:val="sr-RS"/>
              </w:rPr>
              <w:t xml:space="preserve">Општина Ариље је закључила Уговор са Министарством унутрашњих послова Републике Србије и агенцијом за безбедност саобраћаја. Предмет уговора био је финансирање унапређења безбедности саобраћаја на путевима у 2024. години. Уговором су општини Ариље опредељена средства у износу од 9.500.000,00 динара која су уплаћена у буџет општине Ариље дана 25. септембра 2024. године. Рок за реализацију уговора био је 30. новембар 2024. године. Председник општине је 12. децембра 2024. године закључио Анекс уговора којим је рок за реализацију уговора продужен до 31. марта 2025. године. Уговор је реализован у вредности од 8.958.865,00 динара, тако да се неутрошена наменска средства морају вратити у буџет Републике Србије у износу од </w:t>
            </w:r>
            <w:r>
              <w:rPr>
                <w:b/>
                <w:color w:val="000000"/>
                <w:lang w:val="sr-RS"/>
              </w:rPr>
              <w:t>541.135,00</w:t>
            </w:r>
            <w:r>
              <w:rPr>
                <w:color w:val="000000"/>
                <w:lang w:val="sr-RS"/>
              </w:rPr>
              <w:t xml:space="preserve"> динара.</w:t>
            </w:r>
          </w:p>
          <w:p>
            <w:pPr>
              <w:pStyle w:val="NormalWeb"/>
              <w:spacing w:before="280" w:after="280"/>
              <w:jc w:val="both"/>
              <w:rPr>
                <w:color w:val="000000"/>
                <w:lang w:val="sr-RS"/>
              </w:rPr>
            </w:pPr>
            <w:r>
              <w:rPr>
                <w:color w:val="000000"/>
                <w:lang w:val="sr-RS"/>
              </w:rPr>
              <w:t xml:space="preserve">Општина Ариље је закључила уговора са Министартсвом заштите животне средине о суфинансирању пројекта пошумљавања у циљу заштите и очувања предеоног диверзитета у 2025. години на територији општине Ариље. Укупна средства за реализацију пројекта пошумљавања износила су 531.288,00 динара, од чега је Министарство учествовало са 420.772,40 динара а општина је учествовала са износом од 110.515,60 динара. Неутрошена средства Министартсва износе </w:t>
            </w:r>
            <w:r>
              <w:rPr>
                <w:b/>
                <w:color w:val="000000"/>
                <w:lang w:val="sr-RS"/>
              </w:rPr>
              <w:t>80.717,00</w:t>
            </w:r>
            <w:r>
              <w:rPr>
                <w:color w:val="000000"/>
                <w:lang w:val="sr-RS"/>
              </w:rPr>
              <w:t xml:space="preserve"> динара и након добијених инструкција од стране Министартсва морају се вратити у буџет Републике Србије.</w:t>
            </w:r>
          </w:p>
          <w:p>
            <w:pPr>
              <w:pStyle w:val="NormalWeb"/>
              <w:spacing w:before="280" w:after="280"/>
              <w:jc w:val="both"/>
              <w:rPr>
                <w:color w:val="000000"/>
                <w:lang w:val="sr-RS"/>
              </w:rPr>
            </w:pPr>
            <w:r>
              <w:rPr>
                <w:color w:val="000000"/>
                <w:lang w:val="sr-RS"/>
              </w:rPr>
              <w:t xml:space="preserve">Општина Ариље и Народна библиотека „Добрило Ненадић“ закључили су дана 08. септембра 2025. године  уговор са Министарством правде којим су општини Ариље опредељена средства у износу нод 755.400,00 динара а везано за реализацију пројекта „Климатизација простора градске галерије у Ариљу“. Средства су уплаћена у буџет општине Ариље дана 24. септембра 2025. године. Пројекат је реализован у вредности од 751.800,00 динара, тако да су неутрошена наменска средства у износу од </w:t>
            </w:r>
            <w:r>
              <w:rPr>
                <w:b/>
                <w:color w:val="000000"/>
                <w:lang w:val="sr-RS"/>
              </w:rPr>
              <w:t xml:space="preserve">3.600,00 </w:t>
            </w:r>
            <w:r>
              <w:rPr>
                <w:color w:val="000000"/>
                <w:lang w:val="sr-RS"/>
              </w:rPr>
              <w:t>динара враћена у буџет Републике Србије</w:t>
            </w:r>
            <w:r>
              <w:rPr>
                <w:color w:val="000000"/>
                <w:lang w:val="sr-Latn-RS"/>
              </w:rPr>
              <w:t xml:space="preserve"> </w:t>
            </w:r>
            <w:r>
              <w:rPr>
                <w:color w:val="000000"/>
                <w:lang w:val="sr-RS"/>
              </w:rPr>
              <w:t>дана 23. фебруара .</w:t>
            </w:r>
          </w:p>
          <w:p>
            <w:pPr>
              <w:pStyle w:val="NormalWeb"/>
              <w:spacing w:before="280" w:after="280"/>
              <w:jc w:val="both"/>
              <w:rPr>
                <w:color w:val="000000"/>
                <w:lang w:val="sr-RS"/>
              </w:rPr>
            </w:pPr>
            <w:r>
              <w:rPr>
                <w:color w:val="000000"/>
                <w:lang w:val="sr-RS"/>
              </w:rPr>
              <w:t xml:space="preserve">Неутрошена средства за посебне намене у износу од </w:t>
            </w:r>
            <w:r>
              <w:rPr>
                <w:b/>
                <w:color w:val="000000"/>
                <w:lang w:val="sr-RS"/>
              </w:rPr>
              <w:t>8.515.801,00</w:t>
            </w:r>
            <w:r>
              <w:rPr>
                <w:color w:val="000000"/>
                <w:lang w:val="sr-RS"/>
              </w:rPr>
              <w:t xml:space="preserve"> динара се односе на:</w:t>
            </w:r>
          </w:p>
          <w:p>
            <w:pPr>
              <w:pStyle w:val="NormalWeb"/>
              <w:spacing w:before="280" w:after="280"/>
              <w:jc w:val="both"/>
              <w:rPr>
                <w:color w:val="000000"/>
                <w:lang w:val="sr-RS"/>
              </w:rPr>
            </w:pPr>
            <w:r>
              <w:rPr>
                <w:color w:val="000000"/>
                <w:lang w:val="sr-RS"/>
              </w:rPr>
              <w:t xml:space="preserve">Износ од </w:t>
            </w:r>
            <w:r>
              <w:rPr>
                <w:b/>
                <w:color w:val="000000"/>
                <w:lang w:val="sr-RS"/>
              </w:rPr>
              <w:t>5.127.666,00</w:t>
            </w:r>
            <w:r>
              <w:rPr>
                <w:color w:val="000000"/>
                <w:lang w:val="sr-RS"/>
              </w:rPr>
              <w:t xml:space="preserve"> динара, неутрошена наменска средства уплаћена у буџет општине Ариље у 2025. години на име реализације пројекта „Побољшање отпорности на климу у Ариљу: партипативни приступ за одрживу адаптацију. Рок за реализацију пројекта био је 26. фебруар 2026. године.</w:t>
            </w:r>
          </w:p>
          <w:p>
            <w:pPr>
              <w:pStyle w:val="NormalWeb"/>
              <w:spacing w:before="280" w:after="280"/>
              <w:jc w:val="both"/>
              <w:rPr>
                <w:color w:val="000000"/>
                <w:lang w:val="sr-RS"/>
              </w:rPr>
            </w:pPr>
            <w:r>
              <w:rPr>
                <w:color w:val="000000"/>
                <w:lang w:val="sr-RS"/>
              </w:rPr>
              <w:t xml:space="preserve">Износ од </w:t>
            </w:r>
            <w:r>
              <w:rPr>
                <w:b/>
                <w:color w:val="000000"/>
                <w:lang w:val="sr-RS"/>
              </w:rPr>
              <w:t>778.420,00</w:t>
            </w:r>
            <w:r>
              <w:rPr>
                <w:color w:val="000000"/>
                <w:lang w:val="sr-RS"/>
              </w:rPr>
              <w:t xml:space="preserve"> динара су неутрошена наменска средства у 2025. години на име реализације пројекта „Увођење иновативне услуге породични саветник“. Рок за реализацију пројекта је 31. мај 2026. године.</w:t>
            </w:r>
          </w:p>
          <w:p>
            <w:pPr>
              <w:pStyle w:val="NormalWeb"/>
              <w:spacing w:before="280" w:after="280"/>
              <w:jc w:val="both"/>
              <w:rPr>
                <w:color w:val="000000"/>
                <w:lang w:val="sr-RS"/>
              </w:rPr>
            </w:pPr>
            <w:r>
              <w:rPr>
                <w:color w:val="000000"/>
                <w:lang w:val="sr-RS"/>
              </w:rPr>
              <w:t xml:space="preserve">Износ од </w:t>
            </w:r>
            <w:r>
              <w:rPr>
                <w:b/>
                <w:color w:val="000000"/>
                <w:lang w:val="sr-RS"/>
              </w:rPr>
              <w:t>2.609.715,00</w:t>
            </w:r>
            <w:r>
              <w:rPr>
                <w:color w:val="000000"/>
                <w:lang w:val="sr-RS"/>
              </w:rPr>
              <w:t xml:space="preserve"> динара су неутрошена наменска средства добијена од Амбасаде Републике Кине а намењена адаптацији учионица за смештај деце у Предшколској установи у Погледи.</w:t>
            </w:r>
          </w:p>
          <w:p>
            <w:pPr>
              <w:pStyle w:val="NormalWeb"/>
              <w:spacing w:before="280" w:after="280"/>
              <w:jc w:val="both"/>
              <w:rPr>
                <w:b/>
                <w:color w:val="000000"/>
                <w:lang w:val="sr-RS"/>
              </w:rPr>
            </w:pPr>
            <w:r>
              <w:rPr>
                <w:b/>
                <w:color w:val="000000"/>
                <w:lang w:val="sr-RS"/>
              </w:rPr>
              <w:t>Овом Одлуком приходи који се остварују у већем износу у односу на планирану динамику су</w:t>
            </w:r>
            <w:r>
              <w:rPr>
                <w:b/>
                <w:color w:val="000000"/>
                <w:lang w:val="sr-Latn-RS"/>
              </w:rPr>
              <w:t xml:space="preserve"> </w:t>
            </w:r>
            <w:r>
              <w:rPr>
                <w:b/>
                <w:color w:val="000000"/>
                <w:lang w:val="sr-RS"/>
              </w:rPr>
              <w:t>планирани на вишем нивоу у односу на Одлуку о буџету:</w:t>
            </w:r>
          </w:p>
          <w:p>
            <w:pPr>
              <w:pStyle w:val="NormalWeb"/>
              <w:numPr>
                <w:ilvl w:val="0"/>
                <w:numId w:val="3"/>
              </w:numPr>
              <w:spacing w:before="280" w:after="0"/>
              <w:jc w:val="both"/>
              <w:rPr>
                <w:color w:val="000000"/>
                <w:lang w:val="sr-RS"/>
              </w:rPr>
            </w:pPr>
            <w:r>
              <w:rPr>
                <w:color w:val="000000"/>
                <w:lang w:val="sr-RS"/>
              </w:rPr>
              <w:t>економска класификација 711123 – порез на приходе од самосталних делатности који се плаћа према стварно оствареном приходу самоопорезивањем,  билансира се износ од 82.000.000,00 динара уместо 73.000.000,00 динара;</w:t>
            </w:r>
          </w:p>
          <w:p>
            <w:pPr>
              <w:pStyle w:val="NormalWeb"/>
              <w:numPr>
                <w:ilvl w:val="0"/>
                <w:numId w:val="3"/>
              </w:numPr>
              <w:spacing w:before="0" w:after="0"/>
              <w:jc w:val="both"/>
              <w:rPr>
                <w:color w:val="000000"/>
                <w:lang w:val="sr-RS"/>
              </w:rPr>
            </w:pPr>
            <w:r>
              <w:rPr>
                <w:color w:val="000000"/>
                <w:lang w:val="sr-RS"/>
              </w:rPr>
              <w:t>економска класификација 711111 – порез на зараде, билансира се износ од 4</w:t>
            </w:r>
            <w:r>
              <w:rPr>
                <w:color w:val="000000"/>
                <w:lang w:val="sr-Latn-RS"/>
              </w:rPr>
              <w:t>42</w:t>
            </w:r>
            <w:r>
              <w:rPr>
                <w:color w:val="000000"/>
                <w:lang w:val="sr-RS"/>
              </w:rPr>
              <w:t>.</w:t>
            </w:r>
            <w:r>
              <w:rPr>
                <w:color w:val="000000"/>
                <w:lang w:val="sr-Latn-RS"/>
              </w:rPr>
              <w:t>113</w:t>
            </w:r>
            <w:r>
              <w:rPr>
                <w:color w:val="000000"/>
                <w:lang w:val="sr-RS"/>
              </w:rPr>
              <w:t>.</w:t>
            </w:r>
            <w:r>
              <w:rPr>
                <w:color w:val="000000"/>
                <w:lang w:val="sr-Latn-RS"/>
              </w:rPr>
              <w:t>372</w:t>
            </w:r>
            <w:r>
              <w:rPr>
                <w:color w:val="000000"/>
                <w:lang w:val="sr-RS"/>
              </w:rPr>
              <w:t>,00 динара уместо 390.865.000,00 динара;</w:t>
            </w:r>
          </w:p>
          <w:p>
            <w:pPr>
              <w:pStyle w:val="NormalWeb"/>
              <w:numPr>
                <w:ilvl w:val="0"/>
                <w:numId w:val="3"/>
              </w:numPr>
              <w:spacing w:before="0" w:after="0"/>
              <w:jc w:val="both"/>
              <w:rPr>
                <w:color w:val="000000"/>
                <w:lang w:val="sr-RS"/>
              </w:rPr>
            </w:pPr>
            <w:r>
              <w:rPr>
                <w:color w:val="000000"/>
                <w:lang w:val="sr-RS"/>
              </w:rPr>
              <w:t>економска класификација 713122- порез на имовину обвезника који воде пословне књиге, билансира се износ од 29.000.000,00 динара уместо 26.000.000,00 динара;</w:t>
            </w:r>
          </w:p>
          <w:p>
            <w:pPr>
              <w:pStyle w:val="NormalWeb"/>
              <w:numPr>
                <w:ilvl w:val="0"/>
                <w:numId w:val="3"/>
              </w:numPr>
              <w:spacing w:before="0" w:after="0"/>
              <w:jc w:val="both"/>
              <w:rPr>
                <w:color w:val="000000"/>
                <w:lang w:val="sr-RS"/>
              </w:rPr>
            </w:pPr>
            <w:r>
              <w:rPr>
                <w:color w:val="000000"/>
                <w:lang w:val="sr-RS"/>
              </w:rPr>
              <w:t>економска класификација 713311 – порез на наслеђе и поклон по решењу Пореске управе, билансира се износ од 1.900.000,00 динара уместо 1.300.000,00 динара;</w:t>
            </w:r>
          </w:p>
          <w:p>
            <w:pPr>
              <w:pStyle w:val="NormalWeb"/>
              <w:numPr>
                <w:ilvl w:val="0"/>
                <w:numId w:val="3"/>
              </w:numPr>
              <w:spacing w:before="0" w:after="0"/>
              <w:jc w:val="both"/>
              <w:rPr>
                <w:color w:val="000000"/>
                <w:lang w:val="sr-RS"/>
              </w:rPr>
            </w:pPr>
            <w:r>
              <w:rPr>
                <w:color w:val="000000"/>
                <w:lang w:val="sr-RS"/>
              </w:rPr>
              <w:t>економска класификација 713427 – порез на пренос апсолутних права на употребљеним моторним возилима, билансира се износ од 8.300.000,00 динара уместо 8.000.000,00 динара;</w:t>
            </w:r>
          </w:p>
          <w:p>
            <w:pPr>
              <w:pStyle w:val="NormalWeb"/>
              <w:numPr>
                <w:ilvl w:val="0"/>
                <w:numId w:val="3"/>
              </w:numPr>
              <w:spacing w:before="0" w:after="0"/>
              <w:jc w:val="both"/>
              <w:rPr>
                <w:color w:val="000000"/>
                <w:lang w:val="sr-RS"/>
              </w:rPr>
            </w:pPr>
            <w:r>
              <w:rPr>
                <w:color w:val="000000"/>
                <w:lang w:val="sr-RS"/>
              </w:rPr>
              <w:t>економска класификација 713423 – порез на пренос апсолутних права на моторним возилима, пловилима и ваздухопловима, по решењу Пореске управе, билансира се износ од 910.000,00 динара уместо досадашњих 510.000,00 динара;</w:t>
            </w:r>
          </w:p>
          <w:p>
            <w:pPr>
              <w:pStyle w:val="NormalWeb"/>
              <w:numPr>
                <w:ilvl w:val="0"/>
                <w:numId w:val="3"/>
              </w:numPr>
              <w:spacing w:before="0" w:after="0"/>
              <w:jc w:val="both"/>
              <w:rPr>
                <w:color w:val="000000"/>
                <w:lang w:val="sr-RS"/>
              </w:rPr>
            </w:pPr>
            <w:r>
              <w:rPr>
                <w:color w:val="000000"/>
                <w:lang w:val="sr-RS"/>
              </w:rPr>
              <w:t>економска класификација 714562 – накнада за заштиту и унапређење животне средине, билансира се износ од 14.900.000,00 динара, уместо 13.500.000,00 динара;</w:t>
            </w:r>
          </w:p>
          <w:p>
            <w:pPr>
              <w:pStyle w:val="NormalWeb"/>
              <w:numPr>
                <w:ilvl w:val="0"/>
                <w:numId w:val="3"/>
              </w:numPr>
              <w:spacing w:before="0" w:after="0"/>
              <w:jc w:val="both"/>
              <w:rPr>
                <w:color w:val="000000"/>
                <w:lang w:val="sr-RS"/>
              </w:rPr>
            </w:pPr>
            <w:r>
              <w:rPr>
                <w:color w:val="000000"/>
                <w:lang w:val="sr-RS"/>
              </w:rPr>
              <w:t>економска класификација 716111 – комунална такса за истицање фирме на пословном простору, билансира се износ од 49.500.000,00 динара уместо 43.500.000,00 динара;</w:t>
            </w:r>
          </w:p>
          <w:p>
            <w:pPr>
              <w:pStyle w:val="NormalWeb"/>
              <w:numPr>
                <w:ilvl w:val="0"/>
                <w:numId w:val="3"/>
              </w:numPr>
              <w:spacing w:before="0" w:after="0"/>
              <w:jc w:val="both"/>
              <w:rPr>
                <w:color w:val="000000"/>
                <w:lang w:val="sr-RS"/>
              </w:rPr>
            </w:pPr>
            <w:r>
              <w:rPr>
                <w:color w:val="000000"/>
                <w:lang w:val="sr-RS"/>
              </w:rPr>
              <w:t>економска класификација 742296 – накнада за евидентирање и упис права својине на непокретностима, билансира се износ од 2.000.000,00 динара; овај приход није планиран Одлуком о буџету а односи се на накнаду која се плаћа за упис права својине на непокретностима.</w:t>
            </w:r>
          </w:p>
          <w:p>
            <w:pPr>
              <w:pStyle w:val="NormalWeb"/>
              <w:numPr>
                <w:ilvl w:val="0"/>
                <w:numId w:val="3"/>
              </w:numPr>
              <w:spacing w:before="0" w:after="0"/>
              <w:jc w:val="both"/>
              <w:rPr>
                <w:color w:val="000000"/>
                <w:lang w:val="sr-RS"/>
              </w:rPr>
            </w:pPr>
            <w:r>
              <w:rPr>
                <w:color w:val="000000"/>
                <w:lang w:val="sr-RS"/>
              </w:rPr>
              <w:t>економска класификација 733154 – текући наменски трансфери, у ужем смислу, од Републике у корист нивоа општина, билансира се износ од 20.262.165,00 динара, уместо првобитно планираних 6.654.165,00. Увећање од 13.608.000,00 динара односи се на: износ од 2.358.000,00 динара су средства која су одобрена и уплаћена у буџет општине дана 17. априла 2026. године, а на основу закљученог уговора са Министарством за бригу о породици и демографију а срества су намењена за суфинансирање мера популационе политике и подршке у области породице и деце у Републици Србији у 2026. години – суфинансирање трошкова вантелесне оплодње; износ од 7.000.000,00 динара се односи на средства која су одобрена и уплаћена у буџет општине дана 04. маја 2026. године а по уговору закљученим са Министарством државне управе и локалне самоуправе а везано за реализацију пројекта „Успостављање јединственог управног места“ и средства у износу од 4.250.000,00 динара су средства која су одобрена и уплаћена у буџет општине дана 23. јануара 2026. године а по уговору закљученим са Министартсвом рударства и енергетике а средства су намењена за финансирање Програма енергетске санације породичних кућа и станова;</w:t>
            </w:r>
          </w:p>
          <w:p>
            <w:pPr>
              <w:pStyle w:val="NormalWeb"/>
              <w:numPr>
                <w:ilvl w:val="0"/>
                <w:numId w:val="3"/>
              </w:numPr>
              <w:spacing w:before="0" w:after="0"/>
              <w:jc w:val="both"/>
              <w:rPr>
                <w:color w:val="000000"/>
                <w:lang w:val="sr-RS"/>
              </w:rPr>
            </w:pPr>
            <w:r>
              <w:rPr>
                <w:color w:val="000000"/>
                <w:lang w:val="sr-RS"/>
              </w:rPr>
              <w:t>економска класификација 733251 – капитални наменски трансфери, у ужем смислу, од Републике у корист нивоа општина, билансиран је износ од 42.756.419,00, динара. Одлуком о буџету овај приход није планиран. Средства су одобрена и уплаћена у буџет општине дана 25. маја 2026. године а по уговору закљученим са Министарством грађевинарства, саобраћаја и инфраструктуре а везано за реализацију пројекта „Реконструкција улице Браће Михајловић у Ариљу“;</w:t>
            </w:r>
          </w:p>
          <w:p>
            <w:pPr>
              <w:pStyle w:val="NormalWeb"/>
              <w:numPr>
                <w:ilvl w:val="0"/>
                <w:numId w:val="3"/>
              </w:numPr>
              <w:spacing w:before="0" w:after="0"/>
              <w:jc w:val="both"/>
              <w:rPr>
                <w:color w:val="000000"/>
                <w:lang w:val="sr-RS"/>
              </w:rPr>
            </w:pPr>
            <w:r>
              <w:rPr>
                <w:color w:val="000000"/>
                <w:lang w:val="sr-RS"/>
              </w:rPr>
              <w:t>економска класификација 741538 – допринос за уређивање грађевинског земљишта, билансира се износ од 18.000.000,00 динара уместо 1.600.000,00 динара;</w:t>
            </w:r>
          </w:p>
          <w:p>
            <w:pPr>
              <w:pStyle w:val="NormalWeb"/>
              <w:numPr>
                <w:ilvl w:val="0"/>
                <w:numId w:val="3"/>
              </w:numPr>
              <w:spacing w:before="0" w:after="0"/>
              <w:jc w:val="both"/>
              <w:rPr>
                <w:color w:val="000000"/>
                <w:lang w:val="sr-RS"/>
              </w:rPr>
            </w:pPr>
            <w:r>
              <w:rPr>
                <w:color w:val="000000"/>
                <w:lang w:val="sr-RS"/>
              </w:rPr>
              <w:t>економска класификација 743351 – приходи од новчаних казни изречених у прекршајном поступку, за прекршаје прописане актом Скупштине општине, као и одузета имовинска корист у том поступку, билансира се износ од 243.000,00 динара уместо 93.000,00 динара;</w:t>
            </w:r>
          </w:p>
          <w:p>
            <w:pPr>
              <w:pStyle w:val="NormalWeb"/>
              <w:numPr>
                <w:ilvl w:val="0"/>
                <w:numId w:val="3"/>
              </w:numPr>
              <w:spacing w:before="0" w:after="0"/>
              <w:jc w:val="both"/>
              <w:rPr>
                <w:color w:val="000000"/>
                <w:lang w:val="sr-RS"/>
              </w:rPr>
            </w:pPr>
            <w:r>
              <w:rPr>
                <w:color w:val="000000"/>
                <w:lang w:val="sr-RS"/>
              </w:rPr>
              <w:t>економска класификација 743924 – увећање пореског дуга у поступку принудне наплате, који је правна последица принудне наплате изворних прихода јединица локалне самоупреаве, билансира се износ 39.700,00 динара уместо 29.700,00 динара;</w:t>
            </w:r>
          </w:p>
          <w:p>
            <w:pPr>
              <w:pStyle w:val="NormalWeb"/>
              <w:numPr>
                <w:ilvl w:val="0"/>
                <w:numId w:val="3"/>
              </w:numPr>
              <w:spacing w:before="0" w:after="280"/>
              <w:jc w:val="both"/>
              <w:rPr>
                <w:color w:val="000000"/>
                <w:lang w:val="sr-RS"/>
              </w:rPr>
            </w:pPr>
            <w:r>
              <w:rPr>
                <w:color w:val="000000"/>
                <w:lang w:val="sr-RS"/>
              </w:rPr>
              <w:t>економска класификација 745151 – остали приходи у корист нивоа општина, билансира се износ од 1.340.000,00 динара уместо досадашњих 340.000,00 динара;</w:t>
            </w:r>
          </w:p>
          <w:p>
            <w:pPr>
              <w:pStyle w:val="NormalWeb"/>
              <w:spacing w:before="280" w:after="280"/>
              <w:ind w:left="720"/>
              <w:jc w:val="both"/>
              <w:rPr>
                <w:color w:val="000000"/>
                <w:lang w:val="sr-RS"/>
              </w:rPr>
            </w:pPr>
            <w:r>
              <w:rPr>
                <w:color w:val="000000"/>
                <w:lang w:val="sr-RS"/>
              </w:rPr>
            </w:r>
          </w:p>
          <w:p>
            <w:pPr>
              <w:pStyle w:val="NormalWeb"/>
              <w:spacing w:before="280" w:after="280"/>
              <w:ind w:left="720"/>
              <w:jc w:val="both"/>
              <w:rPr>
                <w:b/>
                <w:color w:val="000000"/>
                <w:lang w:val="sr-RS"/>
              </w:rPr>
            </w:pPr>
            <w:r>
              <w:rPr>
                <w:b/>
                <w:color w:val="000000"/>
                <w:lang w:val="sr-RS"/>
              </w:rPr>
              <w:t>Приходи који су за првих пет месеци остварени у мањем износу у односу на планирану динамику, овом Одлуком су утврђени на нижем нивоу:</w:t>
            </w:r>
          </w:p>
          <w:p>
            <w:pPr>
              <w:pStyle w:val="NormalWeb"/>
              <w:numPr>
                <w:ilvl w:val="0"/>
                <w:numId w:val="3"/>
              </w:numPr>
              <w:spacing w:before="280" w:after="0"/>
              <w:jc w:val="both"/>
              <w:rPr>
                <w:color w:val="000000"/>
                <w:lang w:val="sr-RS"/>
              </w:rPr>
            </w:pPr>
            <w:r>
              <w:rPr>
                <w:color w:val="000000"/>
                <w:lang w:val="sr-RS"/>
              </w:rPr>
              <w:t>економска класификација 711191 – порез на остале приходе, билансира се износ од 19.000.000,00 динара уместо досадашњих 23.000.000,00 динара;</w:t>
            </w:r>
          </w:p>
          <w:p>
            <w:pPr>
              <w:pStyle w:val="NormalWeb"/>
              <w:numPr>
                <w:ilvl w:val="0"/>
                <w:numId w:val="3"/>
              </w:numPr>
              <w:spacing w:before="0" w:after="0"/>
              <w:jc w:val="both"/>
              <w:rPr>
                <w:color w:val="000000"/>
                <w:lang w:val="sr-RS"/>
              </w:rPr>
            </w:pPr>
            <w:r>
              <w:rPr>
                <w:color w:val="000000"/>
                <w:lang w:val="sr-RS"/>
              </w:rPr>
              <w:t>економска класификација 711122 – порез на приходе од самосталних делатности који се плаћа према паушално утврђеном приходу, по решењу Пореске управе, билансира се износ 27.000.000,00 динара уместо досадашњих 30.000.000,00 динара;</w:t>
            </w:r>
          </w:p>
          <w:p>
            <w:pPr>
              <w:pStyle w:val="NormalWeb"/>
              <w:numPr>
                <w:ilvl w:val="0"/>
                <w:numId w:val="3"/>
              </w:numPr>
              <w:spacing w:before="0" w:after="0"/>
              <w:jc w:val="both"/>
              <w:rPr>
                <w:color w:val="000000"/>
                <w:lang w:val="sr-RS"/>
              </w:rPr>
            </w:pPr>
            <w:r>
              <w:rPr>
                <w:color w:val="000000"/>
                <w:lang w:val="sr-RS"/>
              </w:rPr>
              <w:t>економска класификација 711193 – порез на приходе спортиста и спортских стручњака, билансира се износ од 2.245.000,00 динара уместо 3.974.000,00 динара;</w:t>
            </w:r>
          </w:p>
          <w:p>
            <w:pPr>
              <w:pStyle w:val="NormalWeb"/>
              <w:numPr>
                <w:ilvl w:val="0"/>
                <w:numId w:val="3"/>
              </w:numPr>
              <w:spacing w:before="0" w:after="0"/>
              <w:jc w:val="both"/>
              <w:rPr>
                <w:color w:val="000000"/>
                <w:lang w:val="sr-RS"/>
              </w:rPr>
            </w:pPr>
            <w:r>
              <w:rPr>
                <w:color w:val="000000"/>
                <w:lang w:val="sr-RS"/>
              </w:rPr>
              <w:t>економска класификација 711183 – самодопринос из прихода од пољопривреде и шумарства, билансира се износ од 516.000,00 динара уместо 1.416.000,00 динара;</w:t>
            </w:r>
          </w:p>
          <w:p>
            <w:pPr>
              <w:pStyle w:val="NormalWeb"/>
              <w:numPr>
                <w:ilvl w:val="0"/>
                <w:numId w:val="3"/>
              </w:numPr>
              <w:spacing w:before="0" w:after="0"/>
              <w:jc w:val="both"/>
              <w:rPr>
                <w:color w:val="000000"/>
                <w:lang w:val="sr-RS"/>
              </w:rPr>
            </w:pPr>
            <w:r>
              <w:rPr>
                <w:color w:val="000000"/>
                <w:lang w:val="sr-RS"/>
              </w:rPr>
              <w:t xml:space="preserve">економска класификација 713121 – порез на имовину обвезника који не воде пословне књиге, билансира се износ од </w:t>
            </w:r>
            <w:r>
              <w:rPr>
                <w:color w:val="000000"/>
                <w:lang w:val="sr-Latn-RS"/>
              </w:rPr>
              <w:t>6</w:t>
            </w:r>
            <w:r>
              <w:rPr>
                <w:color w:val="000000"/>
                <w:lang w:val="sr-RS"/>
              </w:rPr>
              <w:t>0.000.000,00 динара уместо 70.000.000,00 динара;</w:t>
            </w:r>
          </w:p>
          <w:p>
            <w:pPr>
              <w:pStyle w:val="NormalWeb"/>
              <w:numPr>
                <w:ilvl w:val="0"/>
                <w:numId w:val="3"/>
              </w:numPr>
              <w:spacing w:before="0" w:after="0"/>
              <w:jc w:val="both"/>
              <w:rPr>
                <w:color w:val="000000"/>
                <w:lang w:val="sr-RS"/>
              </w:rPr>
            </w:pPr>
            <w:r>
              <w:rPr>
                <w:color w:val="000000"/>
                <w:lang w:val="sr-RS"/>
              </w:rPr>
              <w:t xml:space="preserve">економска класификација 713421 – порез на пренос апсолутних права на непокретности, по решењу Пореске управе, билансира се износ од </w:t>
            </w:r>
            <w:r>
              <w:rPr>
                <w:color w:val="000000"/>
                <w:lang w:val="sr-Latn-RS"/>
              </w:rPr>
              <w:t>9</w:t>
            </w:r>
            <w:r>
              <w:rPr>
                <w:color w:val="000000"/>
                <w:lang w:val="sr-RS"/>
              </w:rPr>
              <w:t>.000.000,00 динара уместо 16.000.000,00 динара;</w:t>
            </w:r>
          </w:p>
          <w:p>
            <w:pPr>
              <w:pStyle w:val="NormalWeb"/>
              <w:numPr>
                <w:ilvl w:val="0"/>
                <w:numId w:val="3"/>
              </w:numPr>
              <w:spacing w:before="0" w:after="0"/>
              <w:jc w:val="both"/>
              <w:rPr>
                <w:color w:val="000000"/>
                <w:lang w:val="sr-RS"/>
              </w:rPr>
            </w:pPr>
            <w:r>
              <w:rPr>
                <w:color w:val="000000"/>
                <w:lang w:val="sr-RS"/>
              </w:rPr>
              <w:t>економска класификација 714553 – боравишна такса по решењу надлежног органа јединице локалне самоуправе, билансира се износ од 93.000,00 динара уместо 193.000,00 динара;</w:t>
            </w:r>
          </w:p>
          <w:p>
            <w:pPr>
              <w:pStyle w:val="NormalWeb"/>
              <w:numPr>
                <w:ilvl w:val="0"/>
                <w:numId w:val="3"/>
              </w:numPr>
              <w:spacing w:before="0" w:after="0"/>
              <w:jc w:val="both"/>
              <w:rPr>
                <w:color w:val="000000"/>
                <w:lang w:val="sr-RS"/>
              </w:rPr>
            </w:pPr>
            <w:r>
              <w:rPr>
                <w:color w:val="000000"/>
                <w:lang w:val="sr-RS"/>
              </w:rPr>
              <w:t>економска класификација 714513 – комунална такса за држање моторних друмских и прикључних возила, осим пољопривредних возила и машина, билансира се износ од 22.000.000,00 динара уместо досадашњих 26.000.000,00 динара;</w:t>
            </w:r>
          </w:p>
          <w:p>
            <w:pPr>
              <w:pStyle w:val="NormalWeb"/>
              <w:numPr>
                <w:ilvl w:val="0"/>
                <w:numId w:val="3"/>
              </w:numPr>
              <w:spacing w:before="0" w:after="0"/>
              <w:jc w:val="both"/>
              <w:rPr>
                <w:color w:val="000000"/>
                <w:lang w:val="sr-RS"/>
              </w:rPr>
            </w:pPr>
            <w:r>
              <w:rPr>
                <w:color w:val="000000"/>
                <w:lang w:val="sr-RS"/>
              </w:rPr>
              <w:t>економска класификација 714565 – накнада за коришћење простора на јавној површини у пословне и друге сврхе, осим ради продаје штампе, књига и других публикација, производа старих и уметничких заната идомаће радиности, билансира се износ од 2.300.000,00 динара, уместо 3.500.000,00 динара;</w:t>
            </w:r>
          </w:p>
          <w:p>
            <w:pPr>
              <w:pStyle w:val="NormalWeb"/>
              <w:numPr>
                <w:ilvl w:val="0"/>
                <w:numId w:val="3"/>
              </w:numPr>
              <w:spacing w:before="0" w:after="0"/>
              <w:jc w:val="both"/>
              <w:rPr>
                <w:color w:val="000000"/>
                <w:lang w:val="sr-RS"/>
              </w:rPr>
            </w:pPr>
            <w:r>
              <w:rPr>
                <w:color w:val="000000"/>
                <w:lang w:val="sr-RS"/>
              </w:rPr>
              <w:t>економска класификација 741151 – приходи буџета општине од камата на средства консолидованог рачуна трезора укључена у депозит банака, билансира се износ од 11.954.296,00 динара уместо 14.954.296,00 динара;</w:t>
            </w:r>
          </w:p>
          <w:p>
            <w:pPr>
              <w:pStyle w:val="NormalWeb"/>
              <w:numPr>
                <w:ilvl w:val="0"/>
                <w:numId w:val="3"/>
              </w:numPr>
              <w:spacing w:before="0" w:after="0"/>
              <w:jc w:val="both"/>
              <w:rPr>
                <w:color w:val="000000"/>
                <w:lang w:val="sr-RS"/>
              </w:rPr>
            </w:pPr>
            <w:r>
              <w:rPr>
                <w:color w:val="000000"/>
                <w:lang w:val="sr-RS"/>
              </w:rPr>
              <w:t>економска класификација 742152 – приходи од давања у закуп, односно на коришћење непокретности у државној својини које користе општине и индиректни корисници њиховог буџета, билансира се износ од 3.200.000,00 динара уместо 3.700.000,00 динара;</w:t>
            </w:r>
          </w:p>
          <w:p>
            <w:pPr>
              <w:pStyle w:val="NormalWeb"/>
              <w:numPr>
                <w:ilvl w:val="0"/>
                <w:numId w:val="3"/>
              </w:numPr>
              <w:spacing w:before="0" w:after="280"/>
              <w:jc w:val="both"/>
              <w:rPr>
                <w:color w:val="000000"/>
                <w:lang w:val="sr-RS"/>
              </w:rPr>
            </w:pPr>
            <w:r>
              <w:rPr>
                <w:color w:val="000000"/>
                <w:lang w:val="sr-RS"/>
              </w:rPr>
              <w:t>економска класификација 742153 – приходи од закупнине за грађевинско земљиште у корист нивоа општине, билансира се износ од 211.000,00 динара уместо досадашњих 711.000,00 динара;</w:t>
            </w:r>
          </w:p>
          <w:p>
            <w:pPr>
              <w:pStyle w:val="NormalWeb"/>
              <w:spacing w:before="280" w:after="280"/>
              <w:ind w:left="720"/>
              <w:jc w:val="center"/>
              <w:rPr>
                <w:color w:val="000000"/>
                <w:lang w:val="sr-RS"/>
              </w:rPr>
            </w:pPr>
            <w:r>
              <w:rPr>
                <w:color w:val="000000"/>
                <w:lang w:val="sr-RS"/>
              </w:rPr>
            </w:r>
          </w:p>
          <w:p>
            <w:pPr>
              <w:pStyle w:val="NormalWeb"/>
              <w:spacing w:before="280" w:after="280"/>
              <w:ind w:left="720"/>
              <w:jc w:val="center"/>
              <w:rPr>
                <w:color w:val="000000"/>
                <w:lang w:val="sr-RS"/>
              </w:rPr>
            </w:pPr>
            <w:r>
              <w:rPr>
                <w:color w:val="000000"/>
                <w:lang w:val="sr-RS"/>
              </w:rPr>
            </w:r>
          </w:p>
          <w:p>
            <w:pPr>
              <w:pStyle w:val="NormalWeb"/>
              <w:spacing w:before="280" w:after="280"/>
              <w:ind w:left="720"/>
              <w:jc w:val="center"/>
              <w:rPr>
                <w:b/>
                <w:color w:val="000000"/>
                <w:lang w:val="sr-RS"/>
              </w:rPr>
            </w:pPr>
            <w:r>
              <w:rPr>
                <w:b/>
                <w:color w:val="000000"/>
                <w:lang w:val="sr-RS"/>
              </w:rPr>
              <w:t>РАСХОДНИ ДЕО</w:t>
            </w:r>
          </w:p>
          <w:p>
            <w:pPr>
              <w:pStyle w:val="NormalWeb"/>
              <w:spacing w:before="280" w:after="280"/>
              <w:ind w:left="720"/>
              <w:jc w:val="both"/>
              <w:rPr>
                <w:color w:val="000000"/>
                <w:lang w:val="sr-RS"/>
              </w:rPr>
            </w:pPr>
            <w:r>
              <w:rPr>
                <w:b/>
                <w:color w:val="000000"/>
                <w:lang w:val="sr-RS"/>
              </w:rPr>
              <w:t>Раздео 1 – Скупштина општине,</w:t>
            </w:r>
            <w:r>
              <w:rPr>
                <w:color w:val="000000"/>
                <w:lang w:val="sr-RS"/>
              </w:rPr>
              <w:t xml:space="preserve"> програм 2101 – политички систем локалне самоуправе, програмска активност 2101 – 0001 – функционисање скупштине, функционална класификација 110 – извршни и законодавни органи, финансијски и фискални и спољни послови</w:t>
            </w:r>
          </w:p>
          <w:p>
            <w:pPr>
              <w:pStyle w:val="NormalWeb"/>
              <w:numPr>
                <w:ilvl w:val="0"/>
                <w:numId w:val="3"/>
              </w:numPr>
              <w:spacing w:before="280" w:after="0"/>
              <w:jc w:val="both"/>
              <w:rPr>
                <w:color w:val="000000"/>
                <w:lang w:val="sr-RS"/>
              </w:rPr>
            </w:pPr>
            <w:r>
              <w:rPr>
                <w:color w:val="000000"/>
                <w:lang w:val="sr-RS"/>
              </w:rPr>
              <w:t xml:space="preserve"> </w:t>
            </w:r>
            <w:r>
              <w:rPr>
                <w:b/>
                <w:color w:val="000000"/>
                <w:lang w:val="sr-RS"/>
              </w:rPr>
              <w:t>позиција 3</w:t>
            </w:r>
            <w:r>
              <w:rPr>
                <w:color w:val="000000"/>
                <w:lang w:val="sr-RS"/>
              </w:rPr>
              <w:t>, економска класификација 414000 – социјална давања запосленима, биансира се износ од 520.000,00 динара уместо досадашњих 120.000,00 динара. Повећање средстава на овој позицији је за исплату средстава на име помоћи у медицинском лечењу запосленог или члана уже породице запосленог;</w:t>
            </w:r>
          </w:p>
          <w:p>
            <w:pPr>
              <w:pStyle w:val="NormalWeb"/>
              <w:numPr>
                <w:ilvl w:val="0"/>
                <w:numId w:val="3"/>
              </w:numPr>
              <w:spacing w:before="0" w:after="280"/>
              <w:jc w:val="both"/>
              <w:rPr>
                <w:color w:val="000000"/>
                <w:lang w:val="sr-RS"/>
              </w:rPr>
            </w:pPr>
            <w:r>
              <w:rPr>
                <w:b/>
                <w:color w:val="000000"/>
                <w:lang w:val="sr-RS"/>
              </w:rPr>
              <w:t>на новоотвореним позицијама 9.1, 9.2.и 9.3</w:t>
            </w:r>
            <w:r>
              <w:rPr>
                <w:color w:val="000000"/>
                <w:lang w:val="sr-RS"/>
              </w:rPr>
              <w:t>, планиран је пројекат – 2101 – 4001 – избори за савете месних заједница, у укупном износу од 2.000.000,00 динара;</w:t>
            </w:r>
          </w:p>
          <w:p>
            <w:pPr>
              <w:pStyle w:val="NormalWeb"/>
              <w:spacing w:before="280" w:after="280"/>
              <w:jc w:val="both"/>
              <w:rPr>
                <w:color w:val="000000"/>
                <w:lang w:val="sr-RS"/>
              </w:rPr>
            </w:pPr>
            <w:r>
              <w:rPr>
                <w:b/>
                <w:color w:val="000000"/>
                <w:lang w:val="sr-RS"/>
              </w:rPr>
              <w:t xml:space="preserve">        </w:t>
            </w:r>
            <w:r>
              <w:rPr>
                <w:b/>
                <w:color w:val="000000"/>
                <w:lang w:val="sr-RS"/>
              </w:rPr>
              <w:t>Раздео 5 – Општинска управа</w:t>
            </w:r>
            <w:r>
              <w:rPr>
                <w:color w:val="000000"/>
                <w:lang w:val="sr-RS"/>
              </w:rPr>
              <w:t>, програм 0902 – социјална и дечја заштита, програмска активност 0902 – 0016 – дневне услуге у заједници, функционална класификација 090 – социјална заштита некласификована на другом мсету</w:t>
            </w:r>
          </w:p>
          <w:p>
            <w:pPr>
              <w:pStyle w:val="NormalWeb"/>
              <w:numPr>
                <w:ilvl w:val="0"/>
                <w:numId w:val="3"/>
              </w:numPr>
              <w:spacing w:before="280" w:after="280"/>
              <w:jc w:val="both"/>
              <w:rPr>
                <w:color w:val="000000"/>
                <w:lang w:val="sr-RS"/>
              </w:rPr>
            </w:pPr>
            <w:r>
              <w:rPr>
                <w:b/>
                <w:color w:val="000000"/>
                <w:lang w:val="sr-RS"/>
              </w:rPr>
              <w:t>позиција 31</w:t>
            </w:r>
            <w:r>
              <w:rPr>
                <w:color w:val="000000"/>
                <w:lang w:val="sr-RS"/>
              </w:rPr>
              <w:t>, економска класификација 472000 – накнаде за социјалну заштиту из буџета, билансира се износ од 6.800.000,00 динара уместо досадашњих 2.600.000,00 динара. Одлуком о буџету на овој позицији планиран је мањи износ јер се очекивало да ће Центар за социјални рад општине Ариље у првој половини године добити лиценцу за пружање услуге помоћ у кући, тако да се не би закључивао уговор са пружаоцем услуга у поступку јавне набавке. Обзиром да Центар за социјалнир рад није добио лиценцу планирано је да до краја године услугу помоћ у кући за одрасла инвалидна и старија лица пружаће ће лиценцирани пружалац услуге по закљученомуговору у поступку јавне набавке.</w:t>
            </w:r>
          </w:p>
          <w:p>
            <w:pPr>
              <w:pStyle w:val="NormalWeb"/>
              <w:spacing w:before="280" w:after="280"/>
              <w:ind w:left="720"/>
              <w:jc w:val="both"/>
              <w:rPr>
                <w:color w:val="000000"/>
                <w:lang w:val="sr-Latn-RS"/>
              </w:rPr>
            </w:pPr>
            <w:r>
              <w:rPr>
                <w:b/>
                <w:color w:val="000000"/>
                <w:lang w:val="sr-RS"/>
              </w:rPr>
              <w:t xml:space="preserve">Раздео 5 – Општинска управа, </w:t>
            </w:r>
            <w:r>
              <w:rPr>
                <w:color w:val="000000"/>
                <w:lang w:val="sr-RS"/>
              </w:rPr>
              <w:t>програм 0602 –</w:t>
            </w:r>
            <w:r>
              <w:rPr>
                <w:b/>
                <w:color w:val="000000"/>
                <w:lang w:val="sr-RS"/>
              </w:rPr>
              <w:t xml:space="preserve"> </w:t>
            </w:r>
            <w:r>
              <w:rPr>
                <w:color w:val="000000"/>
                <w:lang w:val="sr-RS"/>
              </w:rPr>
              <w:t>опште услуге локалне самоуправе, програмска активност 0602 – 0001 – функционисање локалне самоуправе и градских општина, функционална класификација 130 – опште услуге</w:t>
            </w:r>
          </w:p>
          <w:p>
            <w:pPr>
              <w:pStyle w:val="NormalWeb"/>
              <w:numPr>
                <w:ilvl w:val="0"/>
                <w:numId w:val="3"/>
              </w:numPr>
              <w:spacing w:before="280" w:after="0"/>
              <w:jc w:val="both"/>
              <w:rPr>
                <w:color w:val="000000"/>
                <w:lang w:val="sr-Latn-RS"/>
              </w:rPr>
            </w:pPr>
            <w:r>
              <w:rPr>
                <w:b/>
                <w:color w:val="000000"/>
                <w:lang w:val="sr-RS"/>
              </w:rPr>
              <w:t>позиција</w:t>
            </w:r>
            <w:r>
              <w:rPr>
                <w:b/>
                <w:color w:val="000000"/>
                <w:lang w:val="sr-Latn-RS"/>
              </w:rPr>
              <w:t xml:space="preserve"> 39</w:t>
            </w:r>
            <w:r>
              <w:rPr>
                <w:color w:val="000000"/>
                <w:lang w:val="sr-RS"/>
              </w:rPr>
              <w:t>, еконоска класификација 421000 – стални трошкови, билансира се износ од 24.151.000,00 динара, уместо досадашњих 21.151.000,00 динара. Повећање средстава на овој позицији је из разлога јер су повећани трошкови услуге за коришћење претоварне станице.</w:t>
            </w:r>
          </w:p>
          <w:p>
            <w:pPr>
              <w:pStyle w:val="NormalWeb"/>
              <w:numPr>
                <w:ilvl w:val="0"/>
                <w:numId w:val="3"/>
              </w:numPr>
              <w:spacing w:before="0" w:after="0"/>
              <w:jc w:val="both"/>
              <w:rPr>
                <w:color w:val="000000"/>
                <w:lang w:val="sr-RS"/>
              </w:rPr>
            </w:pPr>
            <w:r>
              <w:rPr>
                <w:b/>
                <w:color w:val="000000"/>
                <w:lang w:val="sr-RS"/>
              </w:rPr>
              <w:t xml:space="preserve">позиција 41, </w:t>
            </w:r>
            <w:r>
              <w:rPr>
                <w:color w:val="000000"/>
                <w:lang w:val="sr-RS"/>
              </w:rPr>
              <w:t>економска класификација 423000 – услуге по уговору</w:t>
            </w:r>
            <w:r>
              <w:rPr>
                <w:b/>
                <w:color w:val="000000"/>
                <w:lang w:val="sr-RS"/>
              </w:rPr>
              <w:t xml:space="preserve"> , </w:t>
            </w:r>
            <w:r>
              <w:rPr>
                <w:color w:val="000000"/>
                <w:lang w:val="sr-RS"/>
              </w:rPr>
              <w:t xml:space="preserve">билансира се износ од 17.341.000,00 динара уместо досадашњих 16.141.000,00 динара. </w:t>
            </w:r>
            <w:r>
              <w:rPr>
                <w:lang w:val="sr-RS"/>
              </w:rPr>
              <w:t>Повећање се односи на уговоре о привреминим и повременим пословима.</w:t>
            </w:r>
          </w:p>
          <w:p>
            <w:pPr>
              <w:pStyle w:val="NormalWeb"/>
              <w:numPr>
                <w:ilvl w:val="0"/>
                <w:numId w:val="3"/>
              </w:numPr>
              <w:spacing w:before="0" w:after="0"/>
              <w:jc w:val="both"/>
              <w:rPr>
                <w:color w:val="000000"/>
                <w:lang w:val="sr-RS"/>
              </w:rPr>
            </w:pPr>
            <w:r>
              <w:rPr>
                <w:b/>
                <w:color w:val="000000"/>
                <w:lang w:val="sr-RS"/>
              </w:rPr>
              <w:t>н</w:t>
            </w:r>
            <w:bookmarkStart w:id="344" w:name="_GoBack"/>
            <w:bookmarkEnd w:id="344"/>
            <w:r>
              <w:rPr>
                <w:b/>
                <w:color w:val="000000"/>
                <w:lang w:val="sr-RS"/>
              </w:rPr>
              <w:t xml:space="preserve">а новоотвореној позицији 45.1, </w:t>
            </w:r>
            <w:r>
              <w:rPr>
                <w:color w:val="000000"/>
                <w:lang w:val="sr-RS"/>
              </w:rPr>
              <w:t>економска класификација 465000 – остале дотације и трансфери, билансира се износ од 4.151.204,00 динара. Планирана средства се односе на неутрошена средства од другог нивоа власти која су у буџет општине Ариље уплаћена у 2024. и 2025. години, на име реализације следећих пројеката: извођење радова на инвестиционом одржавању пута у месној заједници Северо – неутрошена средства у износу од 3.525.752,00 динара; износ од 541.135,00 динара неутрошена средства на име реализације пројекта „Унапређење безбедноси саобраћаја на путевима у 2024. години“; износ од 80.717,00 динара су неутрошена средства на име реализације пројекта пошумљавања и износ од 3.600,00 динара су неутрошена средства на име реализације пројекта „Климатизација простора градске галерије у Ариљу“.</w:t>
            </w:r>
          </w:p>
          <w:p>
            <w:pPr>
              <w:pStyle w:val="NormalWeb"/>
              <w:numPr>
                <w:ilvl w:val="0"/>
                <w:numId w:val="3"/>
              </w:numPr>
              <w:spacing w:before="0" w:after="0"/>
              <w:jc w:val="both"/>
              <w:rPr>
                <w:color w:val="000000"/>
                <w:lang w:val="sr-RS"/>
              </w:rPr>
            </w:pPr>
            <w:r>
              <w:rPr>
                <w:b/>
                <w:color w:val="000000"/>
                <w:lang w:val="sr-RS"/>
              </w:rPr>
              <w:t xml:space="preserve">позиција 48, </w:t>
            </w:r>
            <w:r>
              <w:rPr>
                <w:color w:val="000000"/>
                <w:lang w:val="sr-RS"/>
              </w:rPr>
              <w:t>економска класификација 511000 – зграде и грађевински објекти, билансира се износ од 1.689.000,00 динара, уместо досадашњих 1.215.000,00 динара. Повећање средстава на овој позицији је за услуге надзорног органа на извођењу радова на реализацији пројекта. Основна школа „Јездимир Трипковић“, Латвица се пријавила на јавни позив Министарства просвете у оквиру Програма расподеле инвестиционих средстава за финансирање пројеката индиректних корисника: изградње, доградње, адаптације, санације, реконструкције и сл. Обавештењем Министарства од 13.03.2026. године број 451-02-69/2026-05, школи су одобрена средства у износу од 10.000.000,00 динара у сврху реализације пројект „Изградња система за производњу зелене електричне енергије са оптимизацијом и контролом енергетских ресурса“. Предрачунска вредност радова износи 15.729.375,60 са ПДВ-ом. Недостајућа средства до предрачунске вредности обезбедила је општина Ариље.</w:t>
            </w:r>
          </w:p>
          <w:p>
            <w:pPr>
              <w:pStyle w:val="NormalWeb"/>
              <w:numPr>
                <w:ilvl w:val="0"/>
                <w:numId w:val="3"/>
              </w:numPr>
              <w:spacing w:before="0" w:after="280"/>
              <w:jc w:val="both"/>
              <w:rPr>
                <w:color w:val="000000"/>
                <w:lang w:val="sr-RS"/>
              </w:rPr>
            </w:pPr>
            <w:r>
              <w:rPr>
                <w:b/>
                <w:color w:val="000000"/>
                <w:lang w:val="sr-RS"/>
              </w:rPr>
              <w:t>на новоотвореним позицијама 50.1</w:t>
            </w:r>
            <w:r>
              <w:rPr>
                <w:color w:val="000000"/>
                <w:lang w:val="sr-RS"/>
              </w:rPr>
              <w:t xml:space="preserve">, економска класификација 425000 – текуће поправке и одржавање </w:t>
            </w:r>
            <w:r>
              <w:rPr>
                <w:b/>
                <w:color w:val="000000"/>
                <w:lang w:val="sr-RS"/>
              </w:rPr>
              <w:t xml:space="preserve">и 50.2, </w:t>
            </w:r>
            <w:r>
              <w:rPr>
                <w:color w:val="000000"/>
                <w:lang w:val="sr-RS"/>
              </w:rPr>
              <w:t>економска класификација 512000 – машине и опрема,</w:t>
            </w:r>
            <w:r>
              <w:rPr>
                <w:b/>
                <w:color w:val="000000"/>
                <w:lang w:val="sr-RS"/>
              </w:rPr>
              <w:t xml:space="preserve">  </w:t>
            </w:r>
            <w:r>
              <w:rPr>
                <w:color w:val="000000"/>
                <w:lang w:val="sr-RS"/>
              </w:rPr>
              <w:t>планиран је пројекат 0602- 5003 – Успостављање јединственог управног места. Општина Ариље се пријавила на Јавни позив за доделу бесповратних средстава у циљу подршке јединицама локалне самоуправе и градским општинама за успостављање и унапређење јединственог управног места. Одлуком о додели средстава од 16. априла 2026. године, општини Ариље су додељена средства у износу од 7.000.000,00 динара, која су уплаћена у буџет општине Ариље дана 04. маја 2026. године. Председник општине је 23. априла 2026. године, закључио уговор са Министарством државне управе и локалне самоуправе, у коме се општина Ариље обавезала да учествује у реализацији пројекта у минималном износу од 10% од одобрених средстава. Општина је дужна да Министарству достави коначни извештај о реализацији пројекта и утрошку средстава, уз који се прилаже неопходна правна и финансијкса документација најкасније до 30. новембра 2026. године.</w:t>
            </w:r>
          </w:p>
          <w:p>
            <w:pPr>
              <w:pStyle w:val="NormalWeb"/>
              <w:spacing w:before="280" w:after="280"/>
              <w:ind w:left="720"/>
              <w:jc w:val="both"/>
              <w:rPr>
                <w:b/>
                <w:color w:val="000000"/>
                <w:lang w:val="sr-RS"/>
              </w:rPr>
            </w:pPr>
            <w:r>
              <w:rPr>
                <w:b/>
                <w:color w:val="000000"/>
                <w:lang w:val="sr-RS"/>
              </w:rPr>
              <w:t>Раздео 5 – Општинска управа, програм 0602 – Опште услуге локалне самоуправе, програмска активност 0602 – 0001 – функционисање локалне самоуправе и градских општина, функционална класификација 160 – опште јавне услуге некласификоване на другом месту извршена је промена на:</w:t>
            </w:r>
          </w:p>
          <w:p>
            <w:pPr>
              <w:pStyle w:val="NormalWeb"/>
              <w:numPr>
                <w:ilvl w:val="0"/>
                <w:numId w:val="3"/>
              </w:numPr>
              <w:spacing w:before="280" w:after="280"/>
              <w:jc w:val="both"/>
              <w:rPr>
                <w:lang w:val="sr-RS"/>
              </w:rPr>
            </w:pPr>
            <w:r>
              <w:rPr>
                <w:b/>
                <w:lang w:val="sr-RS"/>
              </w:rPr>
              <w:t xml:space="preserve">позиција 51, </w:t>
            </w:r>
            <w:r>
              <w:rPr>
                <w:lang w:val="sr-RS"/>
              </w:rPr>
              <w:t>економска класификација 483000 – новчаане казне и пенали по решењу судова, билансира се износ од 20.000.000,00 динара уместо досадашњих 10.000.000,00 динара;</w:t>
            </w:r>
          </w:p>
          <w:p>
            <w:pPr>
              <w:pStyle w:val="NormalWeb"/>
              <w:spacing w:before="280" w:after="280"/>
              <w:ind w:left="720"/>
              <w:jc w:val="both"/>
              <w:rPr>
                <w:b/>
                <w:lang w:val="sr-RS"/>
              </w:rPr>
            </w:pPr>
            <w:r>
              <w:rPr>
                <w:b/>
                <w:lang w:val="sr-RS"/>
              </w:rPr>
              <w:t>Раздео 5 – Општинска управа, програм 0602 – опште услуге локалне самоуправе, 0602 – 0014 – Управљање у ванредним ситуацијама, функционална класификација 220 – цивилна одбрана:</w:t>
            </w:r>
          </w:p>
          <w:p>
            <w:pPr>
              <w:pStyle w:val="NormalWeb"/>
              <w:numPr>
                <w:ilvl w:val="0"/>
                <w:numId w:val="3"/>
              </w:numPr>
              <w:spacing w:before="280" w:after="280"/>
              <w:jc w:val="both"/>
              <w:rPr>
                <w:lang w:val="sr-RS"/>
              </w:rPr>
            </w:pPr>
            <w:r>
              <w:rPr>
                <w:b/>
                <w:lang w:val="sr-RS"/>
              </w:rPr>
              <w:t>на новоотвореној позицији 57.1</w:t>
            </w:r>
            <w:r>
              <w:rPr>
                <w:lang w:val="sr-RS"/>
              </w:rPr>
              <w:t>, билансира се износ од 575.000,00 динара а средства су намењена изради плана заштите од пожара;</w:t>
            </w:r>
          </w:p>
          <w:p>
            <w:pPr>
              <w:pStyle w:val="NormalWeb"/>
              <w:spacing w:before="280" w:after="280"/>
              <w:ind w:left="720"/>
              <w:jc w:val="both"/>
              <w:rPr>
                <w:b/>
                <w:lang w:val="sr-RS"/>
              </w:rPr>
            </w:pPr>
            <w:r>
              <w:rPr>
                <w:b/>
                <w:lang w:val="sr-RS"/>
              </w:rPr>
              <w:t>Раздео 5 – Општинска управа, програм  0701 – организација саобраћаја и саобраћајна инфраструктура, програмска активност 0701 – 0002 – управљање и одржавање саобраћајне инфраструктуре, функционална класификација 451 – друмски саобраћај извршене су следеће промене:</w:t>
            </w:r>
          </w:p>
          <w:p>
            <w:pPr>
              <w:pStyle w:val="NormalWeb"/>
              <w:numPr>
                <w:ilvl w:val="0"/>
                <w:numId w:val="3"/>
              </w:numPr>
              <w:spacing w:before="280" w:after="0"/>
              <w:jc w:val="both"/>
              <w:rPr>
                <w:lang w:val="sr-RS"/>
              </w:rPr>
            </w:pPr>
            <w:r>
              <w:rPr>
                <w:b/>
                <w:lang w:val="sr-RS"/>
              </w:rPr>
              <w:t>позиција 68</w:t>
            </w:r>
            <w:r>
              <w:rPr>
                <w:lang w:val="sr-RS"/>
              </w:rPr>
              <w:t>, економска класификација 425000 – текуће поправке и одржавање, билансира се износ од 49.000.000,00 динара уместо досадашњих 29.600.000,00 динара. Повећање средстава се односи на: извођење радова на крпљењу ударних рупа на улицама и локалним путевима на територији општине, износ од 6.000.000,00 динара; извођење радова на прокопавању трасе пута од засеока Гордићи до спајања са путем за Височку бању у дужини од 2.500 м, планиран износ 10.000.000,00 динара; износ од 3.400.000,00 динара планиран је за извођење радова на санацији клизишта на територији општине;</w:t>
            </w:r>
          </w:p>
          <w:p>
            <w:pPr>
              <w:pStyle w:val="NormalWeb"/>
              <w:numPr>
                <w:ilvl w:val="0"/>
                <w:numId w:val="3"/>
              </w:numPr>
              <w:spacing w:before="0" w:after="0"/>
              <w:jc w:val="both"/>
              <w:rPr>
                <w:lang w:val="sr-RS"/>
              </w:rPr>
            </w:pPr>
            <w:r>
              <w:rPr>
                <w:b/>
                <w:lang w:val="sr-RS"/>
              </w:rPr>
              <w:t>позиција 69</w:t>
            </w:r>
            <w:r>
              <w:rPr>
                <w:lang w:val="sr-RS"/>
              </w:rPr>
              <w:t>, економска класификација 511000 – зграде и грађевински објекти, билансира се износ од 26.674.000,00 динара, уместо 24.000.000,00 динара. Повећање средстава односи се на услуге стручног надзора;</w:t>
            </w:r>
          </w:p>
          <w:p>
            <w:pPr>
              <w:pStyle w:val="NormalWeb"/>
              <w:numPr>
                <w:ilvl w:val="0"/>
                <w:numId w:val="3"/>
              </w:numPr>
              <w:spacing w:before="0" w:after="0"/>
              <w:jc w:val="both"/>
              <w:rPr>
                <w:lang w:val="sr-RS"/>
              </w:rPr>
            </w:pPr>
            <w:r>
              <w:rPr>
                <w:b/>
                <w:lang w:val="sr-RS"/>
              </w:rPr>
              <w:t>позиција 71,</w:t>
            </w:r>
            <w:r>
              <w:rPr>
                <w:lang w:val="sr-RS"/>
              </w:rPr>
              <w:t xml:space="preserve"> економска класификација 511000 зграде и грађевинки објекти, пројекат 0701 -5003 – „Реконструкција улице Светог Ахилија“, билансира се износ од 101.700.000,00 динара. Структура извора финансирања: износ од 41.700.000,00 динара (извор финансирања 01 – приходи из буџета) и износ од 60.000.000,00 динара (извор финансирања 17 – неутрошена средства трансфера од других нивоа власти). Општина Ариље је 25 децембра 2024. године закључила Уговор са Министарством привреде о реализацији пројекта „Реконструкција улице Светог Ахилија у пословној зони пословање у Ариљу“. Предрачунска вредност пројекта била је 199.944.684,36 динара са ПДВ-ом. Учешће Министарства било је 150.000.000,00 динара а општине Ариље 50.000.000,00 динара. Рок за реализацију пројекта био је 31. октобар 2025. године. Општина Ариље је 26. августа 2025. године упутила захтев Министарству привреде за продужетак рока за реализацију пројекта. Председник општине је 05. септембра закључио Анекс 1 Уговора којим је рок за реализацију пројекта продужен до 31. децембра 2026. године. Након спроведеног поступка јавне набавке закључен је уговор са извођачем радова у укупној вредности 129.537.931,19 динара без пдв-а односно 155.445.517,43 динара са ПДВ-ом. Рок за реализацију пројекта био је 30. новембар 2026. године. Дана 04. маја 2026. године Председник општине је закључио Анекс 2 Уговора којим је рок за реализацију пројекта продужен до 30. јуна 2027. године.</w:t>
            </w:r>
          </w:p>
          <w:p>
            <w:pPr>
              <w:pStyle w:val="NormalWeb"/>
              <w:numPr>
                <w:ilvl w:val="0"/>
                <w:numId w:val="3"/>
              </w:numPr>
              <w:spacing w:before="0" w:after="280"/>
              <w:jc w:val="both"/>
              <w:rPr>
                <w:lang w:val="sr-RS"/>
              </w:rPr>
            </w:pPr>
            <w:r>
              <w:rPr>
                <w:b/>
                <w:lang w:val="sr-RS"/>
              </w:rPr>
              <w:t xml:space="preserve">на новоотвореној позицији 71.1 – </w:t>
            </w:r>
            <w:r>
              <w:rPr>
                <w:lang w:val="sr-RS"/>
              </w:rPr>
              <w:t>економска класификација 511000 – зграде и грађевински објекти, износ од 42.756.419,00 динара, планиран је</w:t>
            </w:r>
            <w:r>
              <w:rPr>
                <w:b/>
                <w:lang w:val="sr-RS"/>
              </w:rPr>
              <w:t xml:space="preserve"> </w:t>
            </w:r>
            <w:r>
              <w:rPr>
                <w:lang w:val="sr-RS"/>
              </w:rPr>
              <w:t>Пројекат 0701-5004 – „Реконструкција улице Браће Михајловић у Ариљу“, а износ од 2.464.000,00 динара планиран је за услуге стручног надзора на реализацији пројекта. Општина Ариље је дана 18. марта 2026. године закључила Уговор о гранту са Министартсвом грађевинарства, саобраћаја и инфраструктуре о реализацији Пројекта. Министарство је обезбедило средства за финансирање инвестиција у локалну инфраструктуру на основу Споразума о зајму и Уговора о кредиту из члана 3.Б Закона о буџету Републике Србије за 2023. годину („Службени гласник РС“ бр. 138/2023 и 75/2023). Уговорне стране су потписале Оквирни споразум о спровођењу Пројекта развоја локалне инфраструктуре и институционалног јачања локалних самоуправа (ЛИД Пројекат), број Споразума 351-01-01845/2023-01-8 од 19. јуна 2023. године. У складу са чланом 4. Оквирног споразума општина Ариље је доставила Министартсву предлог пројекта „Реконструкција улице Браће Михајловић у Ариљу“. Министарство је одобрило средства за пројекат доношењем Одлуке о преносу наменских средстава са ЛИД пројекта на општину Ариље пројекта „Реконструкција улице Браће Михајловић у Ариљу“, број 000043151/7/2026 од 03. марта 2026. године. Инвестициона вредност пројекта је 85.504.777,60 динара без ПДВ-а. Рок за реализацију пројекта је 24 месеца.</w:t>
            </w:r>
            <w:r>
              <w:rPr>
                <w:lang w:val="sr-Latn-RS"/>
              </w:rPr>
              <w:t xml:space="preserve"> </w:t>
            </w:r>
            <w:r>
              <w:rPr>
                <w:lang w:val="sr-RS"/>
              </w:rPr>
              <w:t>Средства по уговору се исплаћују у две транше. Чланом 4. Уговора са Министартсвом дефинисано је да прва транша у износу од 50% (педесет процената) је уплата на име аванса. Износ по уговору од 42.756.419,00 динара Министарство је уплатило у буџет општине Ариље дана 25. маја 2026. године. Друга транша у износу од 50% (педесет процената) исплаћује се након верификације од стране Министарства да су средства прве транше коришћена наменски и да је потрошено најмање 80% (осамдесет процената) прве транше.</w:t>
            </w:r>
          </w:p>
          <w:p>
            <w:pPr>
              <w:pStyle w:val="NormalWeb"/>
              <w:spacing w:before="280" w:after="280"/>
              <w:ind w:left="720"/>
              <w:jc w:val="both"/>
              <w:rPr>
                <w:lang w:val="sr-RS"/>
              </w:rPr>
            </w:pPr>
            <w:r>
              <w:rPr>
                <w:b/>
                <w:lang w:val="sr-RS"/>
              </w:rPr>
              <w:t>Раздео 5 –</w:t>
            </w:r>
            <w:r>
              <w:rPr>
                <w:lang w:val="sr-RS"/>
              </w:rPr>
              <w:t xml:space="preserve"> </w:t>
            </w:r>
            <w:r>
              <w:rPr>
                <w:b/>
                <w:lang w:val="sr-RS"/>
              </w:rPr>
              <w:t>Општинска управа</w:t>
            </w:r>
            <w:r>
              <w:rPr>
                <w:lang w:val="sr-RS"/>
              </w:rPr>
              <w:t xml:space="preserve">, </w:t>
            </w:r>
            <w:r>
              <w:rPr>
                <w:b/>
                <w:lang w:val="sr-RS"/>
              </w:rPr>
              <w:t>Програм 0501 – Енергетска ефикасност и обновљиви извори енергије</w:t>
            </w:r>
            <w:r>
              <w:rPr>
                <w:lang w:val="sr-RS"/>
              </w:rPr>
              <w:t xml:space="preserve">, </w:t>
            </w:r>
            <w:r>
              <w:rPr>
                <w:b/>
                <w:lang w:val="sr-RS"/>
              </w:rPr>
              <w:t>Пројекат 0501-7009- Енергетске санација стамбених зграда и породичних кућа:</w:t>
            </w:r>
          </w:p>
          <w:p>
            <w:pPr>
              <w:pStyle w:val="NormalWeb"/>
              <w:numPr>
                <w:ilvl w:val="0"/>
                <w:numId w:val="3"/>
              </w:numPr>
              <w:spacing w:before="280" w:after="280"/>
              <w:jc w:val="both"/>
              <w:rPr>
                <w:lang w:val="sr-RS"/>
              </w:rPr>
            </w:pPr>
            <w:r>
              <w:rPr>
                <w:b/>
                <w:lang w:val="sr-RS"/>
              </w:rPr>
              <w:t xml:space="preserve">позиција 84, Пројекат 0501-7009- Енергетске санација стамбених зграда и породичних кућа, </w:t>
            </w:r>
            <w:r>
              <w:rPr>
                <w:lang w:val="sr-RS"/>
              </w:rPr>
              <w:t>економска класифкација 454000 – субвенције приватним предузећима, функционална клсификација 620 – развој заједнице. Укупна вредност пројекта овом одлуком износи 14.150.000,00 динара ( извор финансирања 01 – приходи из буџета, износ од 9.900.000,00 динара и 07 – трансфери од другиг нивоа власти износ од 4.250.000,00 динара, средства уплаћена у буџет општине 23. јануара 2026. године) и увећана је у односу на Одлуку о буџету (вредност пројекта била је 4.500.000,00 динара). Овом одлуком учешће општине Ариље у суфинансирању  повећано је са 2.250.000,00 динара на 9.900.000,00 динара (обавезе по одобреним захтевима грађана из 2024. и 2025. године) а учешће Републике повећано је са 2.250.000,00 динара на 4.250.000,00 динара.</w:t>
            </w:r>
          </w:p>
          <w:p>
            <w:pPr>
              <w:pStyle w:val="NormalWeb"/>
              <w:spacing w:before="280" w:after="280"/>
              <w:ind w:left="720"/>
              <w:jc w:val="both"/>
              <w:rPr>
                <w:lang w:val="sr-RS"/>
              </w:rPr>
            </w:pPr>
            <w:r>
              <w:rPr>
                <w:b/>
                <w:lang w:val="sr-RS"/>
              </w:rPr>
              <w:t>Раздео 5 – Општинска управа, Програм 2003 – Основно образовање, Програмска активност 2003 – 0001 – реализација делатности основног образовања, функционална класификација 912 – основно образовање, извршене су следеће промене:</w:t>
            </w:r>
          </w:p>
          <w:p>
            <w:pPr>
              <w:pStyle w:val="NormalWeb"/>
              <w:numPr>
                <w:ilvl w:val="0"/>
                <w:numId w:val="3"/>
              </w:numPr>
              <w:spacing w:before="280" w:after="280"/>
              <w:jc w:val="both"/>
              <w:rPr>
                <w:lang w:val="sr-RS"/>
              </w:rPr>
            </w:pPr>
            <w:r>
              <w:rPr>
                <w:b/>
                <w:lang w:val="sr-RS"/>
              </w:rPr>
              <w:t>позиција 98</w:t>
            </w:r>
            <w:r>
              <w:rPr>
                <w:lang w:val="sr-RS"/>
              </w:rPr>
              <w:t xml:space="preserve">, економска класификација 463000 – трансфери осталим нивоима власти, илансира се износ од 92.714.000,00 динара уместо досадашњих 85.834.000,00 динара. Овом Одлуком одобрена средства су повећана код корисника Основна школа „Јездимир Трипковић“, Латвица, за износ од 5.730.000,00 динара. Повећање средстава код овог корисника буџета је на име учешћа општине Ариље у реализацији </w:t>
            </w:r>
            <w:r>
              <w:rPr>
                <w:color w:val="000000"/>
                <w:lang w:val="sr-RS"/>
              </w:rPr>
              <w:t>„Изградња система за производњу зелене електричне енергије са оптимизацијом и контролом енергетских ресурса“. Предрачунска вредност радова износи 15.729.375,60 са ПДВ-ом. Учешће Републике у реализацији пројекта је 10.000.000,00 динара.</w:t>
            </w:r>
            <w:r>
              <w:rPr>
                <w:b/>
                <w:color w:val="000000"/>
                <w:lang w:val="sr-RS"/>
              </w:rPr>
              <w:t xml:space="preserve"> </w:t>
            </w:r>
            <w:r>
              <w:rPr>
                <w:color w:val="000000"/>
                <w:lang w:val="sr-RS"/>
              </w:rPr>
              <w:t>Такође Одлуком су повећана одобрена средства за корисника</w:t>
            </w:r>
            <w:r>
              <w:rPr>
                <w:b/>
                <w:color w:val="000000"/>
                <w:lang w:val="sr-RS"/>
              </w:rPr>
              <w:t xml:space="preserve"> </w:t>
            </w:r>
            <w:r>
              <w:rPr>
                <w:color w:val="000000"/>
                <w:lang w:val="sr-RS"/>
              </w:rPr>
              <w:t>Основна школа „Светолик Лазаревић“, Бреково, износ од 1.130.000,00 динара. Повећање средстава се односи на: износ од 650.000,00 динара планиран је на име адаптације и препокривања крова, школске зграде у матичној школи у Брекову. У захтеву за додатна средства директор школе је навео да се општинска комисија за преглед грађевинских конструкција основних школа изјаснила се да је пожељно радове извести и да то буде у што краћем року. Ова препорука је дата 20. марта 2025. године, код прегледа објеката који припадају матичној школи Бреково; такође код овог корисника буџета увећана су средва у износу од 480.000,00 динара на име солидарне помоћи запосленима. Основна школа „Стеван Чоловић“, Ариље, извршила је измену у финансијском плану у оквиру одобрених средстава а такође и основна школа „Ратко Јовановић“, Крушчица.</w:t>
            </w:r>
          </w:p>
          <w:p>
            <w:pPr>
              <w:pStyle w:val="NormalWeb"/>
              <w:spacing w:before="280" w:after="280"/>
              <w:ind w:left="720"/>
              <w:jc w:val="both"/>
              <w:rPr>
                <w:lang w:val="sr-RS"/>
              </w:rPr>
            </w:pPr>
            <w:r>
              <w:rPr>
                <w:b/>
                <w:lang w:val="sr-RS"/>
              </w:rPr>
              <w:t>Раздео 5 – Општинска управа, Програм 2004 – Средње образовање, Програмска активност 2004 -0001 – Реализација делатности основног образовања, функционална класификација 920 – средње образовање:</w:t>
            </w:r>
          </w:p>
          <w:p>
            <w:pPr>
              <w:pStyle w:val="NormalWeb"/>
              <w:numPr>
                <w:ilvl w:val="0"/>
                <w:numId w:val="3"/>
              </w:numPr>
              <w:spacing w:before="280" w:after="280"/>
              <w:jc w:val="both"/>
              <w:rPr>
                <w:lang w:val="sr-RS"/>
              </w:rPr>
            </w:pPr>
            <w:r>
              <w:rPr>
                <w:b/>
                <w:lang w:val="sr-RS"/>
              </w:rPr>
              <w:t>позиција 99</w:t>
            </w:r>
            <w:r>
              <w:rPr>
                <w:lang w:val="sr-RS"/>
              </w:rPr>
              <w:t>, економска класификација 463000 – трансфери осталим нивоима власти, билансира се износ од 19.992.000,00 динара уместо досадшњих 19.842.000,00 динара. Повећање средстава односи се на трошкове путовања ученика.</w:t>
            </w:r>
          </w:p>
          <w:p>
            <w:pPr>
              <w:pStyle w:val="NormalWeb"/>
              <w:spacing w:before="280" w:after="280"/>
              <w:ind w:left="720"/>
              <w:jc w:val="both"/>
              <w:rPr>
                <w:b/>
                <w:lang w:val="sr-RS"/>
              </w:rPr>
            </w:pPr>
            <w:r>
              <w:rPr>
                <w:b/>
                <w:lang w:val="sr-RS"/>
              </w:rPr>
              <w:t>Раздео 5 –Општинска управа, Програм 0602-опште услуге локалне самоуправе, Програмска активност 0602 – 0001 – функционисање локалне самоуправе и градских општина, функционална класификација 950 – основно образовање које није дефинисано нивоом:</w:t>
            </w:r>
          </w:p>
          <w:p>
            <w:pPr>
              <w:pStyle w:val="NormalWeb"/>
              <w:numPr>
                <w:ilvl w:val="0"/>
                <w:numId w:val="3"/>
              </w:numPr>
              <w:spacing w:before="280" w:after="280"/>
              <w:jc w:val="both"/>
              <w:rPr>
                <w:lang w:val="sr-RS"/>
              </w:rPr>
            </w:pPr>
            <w:r>
              <w:rPr>
                <w:b/>
                <w:lang w:val="sr-RS"/>
              </w:rPr>
              <w:t>позиција 100</w:t>
            </w:r>
            <w:r>
              <w:rPr>
                <w:lang w:val="sr-RS"/>
              </w:rPr>
              <w:t>, економска класификација 472000 – накнаде за социјалну заштиту из буџета, билансира се износ од 32.097.756,00 динара умето 30.600.000,00 динара. Повећање средстава се односи на трошкове превоза ученика оснивних школа и предшколаца на релацијама где није организован превоз.</w:t>
            </w:r>
          </w:p>
          <w:p>
            <w:pPr>
              <w:pStyle w:val="NormalWeb"/>
              <w:spacing w:before="280" w:after="280"/>
              <w:ind w:left="720"/>
              <w:jc w:val="both"/>
              <w:rPr>
                <w:lang w:val="sr-RS"/>
              </w:rPr>
            </w:pPr>
            <w:r>
              <w:rPr>
                <w:b/>
                <w:lang w:val="sr-RS"/>
              </w:rPr>
              <w:t>Раздео 5 -  Општинска управа, Програм 2002 – Предшколско васпитање, Програмска активност 2002 – 0002 – функционисање и остваривање</w:t>
            </w:r>
            <w:r>
              <w:rPr>
                <w:lang w:val="sr-RS"/>
              </w:rPr>
              <w:t xml:space="preserve"> предшколског васпитања и образовања, глава 5. 01 – Предшколска установа „Ариље“, функционална класификација 911 – предшколско образовање.</w:t>
            </w:r>
            <w:r>
              <w:rPr>
                <w:b/>
                <w:lang w:val="sr-RS"/>
              </w:rPr>
              <w:t xml:space="preserve"> </w:t>
            </w:r>
            <w:r>
              <w:rPr>
                <w:lang w:val="sr-RS"/>
              </w:rPr>
              <w:t>Код овог индиректног корисника буџета</w:t>
            </w:r>
            <w:r>
              <w:rPr>
                <w:b/>
                <w:lang w:val="sr-RS"/>
              </w:rPr>
              <w:t xml:space="preserve"> </w:t>
            </w:r>
            <w:r>
              <w:rPr>
                <w:lang w:val="sr-RS"/>
              </w:rPr>
              <w:t>укупно одобрена средстваовом Одлуком увећана су за 2.609.715,00 динара (пренета неутрошена наменска средства, извор финансирања 15).</w:t>
            </w:r>
          </w:p>
          <w:p>
            <w:pPr>
              <w:pStyle w:val="NormalWeb"/>
              <w:spacing w:before="280" w:after="280"/>
              <w:ind w:left="720"/>
              <w:jc w:val="both"/>
              <w:rPr>
                <w:b/>
                <w:lang w:val="sr-RS"/>
              </w:rPr>
            </w:pPr>
            <w:r>
              <w:rPr>
                <w:b/>
                <w:lang w:val="sr-RS"/>
              </w:rPr>
              <w:t>Раздео 5 – Општинска управа, Програм 0602 – опште услуге локалне самоуправе, програмска активност 0602 – 0002 – функционисање месних заједница, Глава 5.02 – месне заједнице, функционална класификација 160 –опште јавне услуге некласификоване на другом месту извршене су следеће промене:</w:t>
            </w:r>
          </w:p>
          <w:p>
            <w:pPr>
              <w:pStyle w:val="NormalWeb"/>
              <w:numPr>
                <w:ilvl w:val="0"/>
                <w:numId w:val="3"/>
              </w:numPr>
              <w:spacing w:before="280" w:after="0"/>
              <w:jc w:val="both"/>
              <w:rPr>
                <w:lang w:val="sr-RS"/>
              </w:rPr>
            </w:pPr>
            <w:r>
              <w:rPr>
                <w:b/>
                <w:lang w:val="sr-RS"/>
              </w:rPr>
              <w:t>позиције од 115 до 117 – овом Одлуком планирана су средства у износу од 7.083.000,00 динара што је за 583.000,00 више у односу на првобитну Одлуку о буџету. Одобрена средства овом Одлуком су увећана код следећих месних заједница:</w:t>
            </w:r>
          </w:p>
          <w:p>
            <w:pPr>
              <w:pStyle w:val="NormalWeb"/>
              <w:numPr>
                <w:ilvl w:val="0"/>
                <w:numId w:val="3"/>
              </w:numPr>
              <w:spacing w:before="0" w:after="0"/>
              <w:jc w:val="both"/>
              <w:rPr>
                <w:lang w:val="sr-RS"/>
              </w:rPr>
            </w:pPr>
            <w:r>
              <w:rPr>
                <w:lang w:val="sr-RS"/>
              </w:rPr>
              <w:t>месна заједница Крушчица – износ од 200.000,00 динара, додатна средства одобрена за уређење гробља у засеоку Гуреша</w:t>
            </w:r>
          </w:p>
          <w:p>
            <w:pPr>
              <w:pStyle w:val="NormalWeb"/>
              <w:numPr>
                <w:ilvl w:val="0"/>
                <w:numId w:val="3"/>
              </w:numPr>
              <w:spacing w:before="0" w:after="0"/>
              <w:jc w:val="both"/>
              <w:rPr>
                <w:lang w:val="sr-RS"/>
              </w:rPr>
            </w:pPr>
            <w:r>
              <w:rPr>
                <w:lang w:val="sr-RS"/>
              </w:rPr>
              <w:t>месна заједница Поглед – износ од 60.000,00 динара на име трошкова горива</w:t>
            </w:r>
          </w:p>
          <w:p>
            <w:pPr>
              <w:pStyle w:val="NormalWeb"/>
              <w:numPr>
                <w:ilvl w:val="0"/>
                <w:numId w:val="3"/>
              </w:numPr>
              <w:spacing w:before="0" w:after="0"/>
              <w:jc w:val="both"/>
              <w:rPr>
                <w:lang w:val="sr-RS"/>
              </w:rPr>
            </w:pPr>
            <w:r>
              <w:rPr>
                <w:lang w:val="sr-RS"/>
              </w:rPr>
              <w:t>месна заједница Гривска – износ од 50.000,00 динара на име трошкова горива</w:t>
            </w:r>
          </w:p>
          <w:p>
            <w:pPr>
              <w:pStyle w:val="NormalWeb"/>
              <w:numPr>
                <w:ilvl w:val="0"/>
                <w:numId w:val="3"/>
              </w:numPr>
              <w:spacing w:before="0" w:after="0"/>
              <w:jc w:val="both"/>
              <w:rPr>
                <w:lang w:val="sr-RS"/>
              </w:rPr>
            </w:pPr>
            <w:r>
              <w:rPr>
                <w:lang w:val="sr-RS"/>
              </w:rPr>
              <w:t>месна заједница Богојевићи – износ од 80.000,00 динара на име трошкова електричне енергије</w:t>
            </w:r>
          </w:p>
          <w:p>
            <w:pPr>
              <w:pStyle w:val="NormalWeb"/>
              <w:numPr>
                <w:ilvl w:val="0"/>
                <w:numId w:val="3"/>
              </w:numPr>
              <w:spacing w:before="0" w:after="0"/>
              <w:jc w:val="both"/>
              <w:rPr>
                <w:lang w:val="sr-RS"/>
              </w:rPr>
            </w:pPr>
            <w:r>
              <w:rPr>
                <w:lang w:val="sr-RS"/>
              </w:rPr>
              <w:t>месна заједница Радобуђа – износ од 70.000,00 динара, додатна средства за радове на санацији објекта</w:t>
            </w:r>
          </w:p>
          <w:p>
            <w:pPr>
              <w:pStyle w:val="NormalWeb"/>
              <w:numPr>
                <w:ilvl w:val="0"/>
                <w:numId w:val="3"/>
              </w:numPr>
              <w:spacing w:before="0" w:after="280"/>
              <w:jc w:val="both"/>
              <w:rPr>
                <w:lang w:val="sr-RS"/>
              </w:rPr>
            </w:pPr>
            <w:r>
              <w:rPr>
                <w:lang w:val="sr-RS"/>
              </w:rPr>
              <w:t>месна заједница Ступчевићи – износ 123.000, 00 динара, додатна средства на одржавању објекта</w:t>
            </w:r>
          </w:p>
          <w:p>
            <w:pPr>
              <w:pStyle w:val="NormalWeb"/>
              <w:spacing w:before="280" w:after="280"/>
              <w:ind w:left="720"/>
              <w:jc w:val="both"/>
              <w:rPr>
                <w:b/>
                <w:lang w:val="sr-RS"/>
              </w:rPr>
            </w:pPr>
            <w:r>
              <w:rPr>
                <w:b/>
                <w:lang w:val="sr-RS"/>
              </w:rPr>
              <w:t>Раздео 5 – Општинска управа, Програм 1201 – Развој културе и информисања, Глава 5.03 – Народна библиотека „Добрило Ненадић“, Ариље, функционална класификација 820 – услуге културе:</w:t>
            </w:r>
          </w:p>
          <w:p>
            <w:pPr>
              <w:pStyle w:val="NormalWeb"/>
              <w:spacing w:before="280" w:after="280"/>
              <w:ind w:left="720"/>
              <w:jc w:val="both"/>
              <w:rPr>
                <w:lang w:val="sr-RS"/>
              </w:rPr>
            </w:pPr>
            <w:r>
              <w:rPr>
                <w:lang w:val="sr-RS"/>
              </w:rPr>
              <w:t>Овом Одлуком одобрена средства код овог индиректног корисника износе 31.116.571,00 динара и она су за 1.508.961,00 динара већа у односу на првобитну Одлуку о буџету. Повећање одобрених средстава се односи на:</w:t>
            </w:r>
          </w:p>
          <w:p>
            <w:pPr>
              <w:pStyle w:val="NormalWeb"/>
              <w:numPr>
                <w:ilvl w:val="0"/>
                <w:numId w:val="3"/>
              </w:numPr>
              <w:spacing w:before="280" w:after="0"/>
              <w:jc w:val="both"/>
              <w:rPr>
                <w:lang w:val="sr-RS"/>
              </w:rPr>
            </w:pPr>
            <w:r>
              <w:rPr>
                <w:lang w:val="sr-RS"/>
              </w:rPr>
              <w:t>износ од 1.200.000,00 динара, средства намењена санирању унутрашњег амбијента Соколског дома у Ариљу и</w:t>
            </w:r>
          </w:p>
          <w:p>
            <w:pPr>
              <w:pStyle w:val="NormalWeb"/>
              <w:numPr>
                <w:ilvl w:val="0"/>
                <w:numId w:val="3"/>
              </w:numPr>
              <w:spacing w:before="0" w:after="280"/>
              <w:jc w:val="both"/>
              <w:rPr>
                <w:lang w:val="sr-RS"/>
              </w:rPr>
            </w:pPr>
            <w:r>
              <w:rPr>
                <w:lang w:val="sr-RS"/>
              </w:rPr>
              <w:t>износ од 308.961,00 динара, средства која су се затекла на рачуну сопствених прихода на дан 31.12.2025. године, која су распоређена овом Одлуком.</w:t>
            </w:r>
          </w:p>
          <w:p>
            <w:pPr>
              <w:pStyle w:val="NormalWeb"/>
              <w:spacing w:before="280" w:after="280"/>
              <w:ind w:left="720"/>
              <w:jc w:val="both"/>
              <w:rPr>
                <w:lang w:val="sr-RS"/>
              </w:rPr>
            </w:pPr>
            <w:r>
              <w:rPr>
                <w:b/>
                <w:lang w:val="sr-RS"/>
              </w:rPr>
              <w:t>Раздео 5 – Општинска управа, Програм 1301 – Развој спорта и омалдине, програмска активност 1301- 0004 – функционисање локалних спортских установа, Глава 5.04 – Спортско туристички центар „Ариље“ , функционална класификација 810 – услуге рекреације и спорта:</w:t>
            </w:r>
          </w:p>
          <w:p>
            <w:pPr>
              <w:pStyle w:val="NormalWeb"/>
              <w:spacing w:before="280" w:after="280"/>
              <w:ind w:left="720"/>
              <w:jc w:val="both"/>
              <w:rPr>
                <w:lang w:val="sr-RS"/>
              </w:rPr>
            </w:pPr>
            <w:r>
              <w:rPr>
                <w:lang w:val="sr-RS"/>
              </w:rPr>
              <w:t>Одобрена средстава овом Одлуком код овог индиректног корисника већа су за</w:t>
            </w:r>
            <w:r>
              <w:rPr>
                <w:b/>
                <w:lang w:val="sr-RS"/>
              </w:rPr>
              <w:t xml:space="preserve"> </w:t>
            </w:r>
            <w:r>
              <w:rPr>
                <w:lang w:val="sr-RS"/>
              </w:rPr>
              <w:t>2.255.155,00 динара и односе се на:</w:t>
            </w:r>
          </w:p>
          <w:p>
            <w:pPr>
              <w:pStyle w:val="NormalWeb"/>
              <w:numPr>
                <w:ilvl w:val="0"/>
                <w:numId w:val="3"/>
              </w:numPr>
              <w:spacing w:before="280" w:after="0"/>
              <w:jc w:val="both"/>
              <w:rPr>
                <w:lang w:val="sr-RS"/>
              </w:rPr>
            </w:pPr>
            <w:r>
              <w:rPr>
                <w:lang w:val="sr-RS"/>
              </w:rPr>
              <w:t>износ од 900.000,00 динара су средства на име сталних трошкова</w:t>
            </w:r>
          </w:p>
          <w:p>
            <w:pPr>
              <w:pStyle w:val="NormalWeb"/>
              <w:numPr>
                <w:ilvl w:val="0"/>
                <w:numId w:val="3"/>
              </w:numPr>
              <w:spacing w:before="0" w:after="0"/>
              <w:jc w:val="both"/>
              <w:rPr>
                <w:lang w:val="sr-RS"/>
              </w:rPr>
            </w:pPr>
            <w:r>
              <w:rPr>
                <w:lang w:val="sr-RS"/>
              </w:rPr>
              <w:t>износ од 950.000,00 динара, средства намењена одржавању рок фестивала „Рокстрвце“</w:t>
            </w:r>
          </w:p>
          <w:p>
            <w:pPr>
              <w:pStyle w:val="NormalWeb"/>
              <w:numPr>
                <w:ilvl w:val="0"/>
                <w:numId w:val="3"/>
              </w:numPr>
              <w:spacing w:before="0" w:after="0"/>
              <w:jc w:val="both"/>
              <w:rPr>
                <w:lang w:val="sr-RS"/>
              </w:rPr>
            </w:pPr>
            <w:r>
              <w:rPr>
                <w:lang w:val="sr-RS"/>
              </w:rPr>
              <w:t>износ од 380.000,00 динара а  средства су планирана за: 150.000,00 динара трошкови котизације за учешће на сајму у Новом Саду, форуму Туристичке организације Србије на Златибору и Конференције Туристичке организације регије Западне Србије у Бајиној Башти; 178.000,00 динара, средства намењена изради елабората плана противпожарне заштите и 70.000,00 динара, средства намењена трошковима смештаја на службеним путовањима за Сајам у Новом Саду, форум на Златибору и Конференцији у Бајиној Башти;</w:t>
            </w:r>
          </w:p>
          <w:p>
            <w:pPr>
              <w:pStyle w:val="NormalWeb"/>
              <w:numPr>
                <w:ilvl w:val="0"/>
                <w:numId w:val="3"/>
              </w:numPr>
              <w:spacing w:before="0" w:after="280"/>
              <w:jc w:val="both"/>
              <w:rPr>
                <w:lang w:val="sr-RS"/>
              </w:rPr>
            </w:pPr>
            <w:r>
              <w:rPr>
                <w:lang w:val="sr-RS"/>
              </w:rPr>
              <w:t>износ од 7.155,00 динара, средства која су се затекла на рачуну сопствених прихода на дан 31.12.2025. године и распоређена су овом Одлуком.</w:t>
            </w:r>
          </w:p>
          <w:p>
            <w:pPr>
              <w:pStyle w:val="NormalWeb"/>
              <w:spacing w:before="280" w:after="280"/>
              <w:ind w:left="720"/>
              <w:jc w:val="both"/>
              <w:rPr>
                <w:lang w:val="sr-RS"/>
              </w:rPr>
            </w:pPr>
            <w:r>
              <w:rPr>
                <w:lang w:val="sr-RS"/>
              </w:rPr>
            </w:r>
          </w:p>
          <w:p>
            <w:pPr>
              <w:pStyle w:val="NormalWeb"/>
              <w:spacing w:before="280" w:after="280"/>
              <w:ind w:left="720"/>
              <w:jc w:val="both"/>
              <w:rPr>
                <w:lang w:val="sr-RS"/>
              </w:rPr>
            </w:pPr>
            <w:r>
              <w:rPr>
                <w:lang w:val="sr-RS"/>
              </w:rPr>
            </w:r>
          </w:p>
          <w:p>
            <w:pPr>
              <w:pStyle w:val="NormalWeb"/>
              <w:spacing w:before="280" w:after="280"/>
              <w:ind w:left="720"/>
              <w:jc w:val="both"/>
              <w:rPr>
                <w:lang w:val="sr-RS"/>
              </w:rPr>
            </w:pPr>
            <w:r>
              <w:rPr>
                <w:lang w:val="sr-RS"/>
              </w:rPr>
            </w:r>
          </w:p>
          <w:p>
            <w:pPr>
              <w:pStyle w:val="NormalWeb"/>
              <w:spacing w:before="280" w:after="280"/>
              <w:ind w:left="720"/>
              <w:jc w:val="both"/>
              <w:rPr>
                <w:lang w:val="sr-RS"/>
              </w:rPr>
            </w:pPr>
            <w:r>
              <w:rPr>
                <w:lang w:val="sr-RS"/>
              </w:rPr>
            </w:r>
          </w:p>
          <w:p>
            <w:pPr>
              <w:pStyle w:val="NormalWeb"/>
              <w:spacing w:before="280" w:after="280"/>
              <w:jc w:val="center"/>
              <w:rPr>
                <w:b/>
                <w:lang w:val="sr-RS"/>
              </w:rPr>
            </w:pPr>
            <w:r>
              <w:rPr>
                <w:b/>
                <w:lang w:val="sr-RS"/>
              </w:rPr>
              <w:t>ИЗВРШАВАЊЕ БУЏЕТА</w:t>
            </w:r>
          </w:p>
          <w:p>
            <w:pPr>
              <w:pStyle w:val="NormalWeb"/>
              <w:spacing w:before="280" w:after="280"/>
              <w:ind w:left="720"/>
              <w:jc w:val="both"/>
              <w:rPr>
                <w:lang w:val="sr-RS"/>
              </w:rPr>
            </w:pPr>
            <w:r>
              <w:rPr>
                <w:lang w:val="sr-RS"/>
              </w:rPr>
            </w:r>
          </w:p>
          <w:p>
            <w:pPr>
              <w:pStyle w:val="NormalWeb"/>
              <w:spacing w:before="280" w:after="280"/>
              <w:ind w:left="720"/>
              <w:jc w:val="center"/>
              <w:rPr>
                <w:b/>
                <w:lang w:val="sr-RS"/>
              </w:rPr>
            </w:pPr>
            <w:r>
              <w:rPr>
                <w:b/>
                <w:lang w:val="sr-RS"/>
              </w:rPr>
              <w:t>Члан 8.</w:t>
            </w:r>
          </w:p>
          <w:p>
            <w:pPr>
              <w:pStyle w:val="NormalWeb"/>
              <w:spacing w:before="280" w:after="280"/>
              <w:jc w:val="both"/>
              <w:rPr>
                <w:lang w:val="sr-RS"/>
              </w:rPr>
            </w:pPr>
            <w:r>
              <w:rPr>
                <w:lang w:val="sr-RS"/>
              </w:rPr>
              <w:t>Све остале измене у Одлуци о буџету општине Ариље за 2026. годину („Службени гласник општине Ариље“ број 28/2025), а које се односе на распоред средстава по програмској класификацији, аутоматски се усклађују са наведеним изменама.</w:t>
            </w:r>
          </w:p>
          <w:p>
            <w:pPr>
              <w:pStyle w:val="NormalWeb"/>
              <w:spacing w:before="280" w:after="280"/>
              <w:jc w:val="center"/>
              <w:rPr>
                <w:b/>
                <w:lang w:val="sr-RS"/>
              </w:rPr>
            </w:pPr>
            <w:r>
              <w:rPr>
                <w:b/>
                <w:lang w:val="sr-RS"/>
              </w:rPr>
            </w:r>
          </w:p>
          <w:p>
            <w:pPr>
              <w:pStyle w:val="NormalWeb"/>
              <w:spacing w:before="280" w:after="280"/>
              <w:jc w:val="center"/>
              <w:rPr>
                <w:b/>
                <w:lang w:val="sr-RS"/>
              </w:rPr>
            </w:pPr>
            <w:r>
              <w:rPr>
                <w:b/>
                <w:lang w:val="sr-RS"/>
              </w:rPr>
              <w:t xml:space="preserve">              </w:t>
            </w:r>
            <w:r>
              <w:rPr>
                <w:b/>
                <w:lang w:val="sr-RS"/>
              </w:rPr>
              <w:t>Члан 9.</w:t>
            </w:r>
          </w:p>
          <w:p>
            <w:pPr>
              <w:pStyle w:val="NormalWeb"/>
              <w:spacing w:before="280" w:after="280"/>
              <w:jc w:val="both"/>
              <w:rPr>
                <w:lang w:val="sr-RS"/>
              </w:rPr>
            </w:pPr>
            <w:r>
              <w:rPr>
                <w:lang w:val="sr-RS"/>
              </w:rPr>
              <w:t>Ова Одлука ступа на снагу наредног дана од дана објављивања у „Службеном гласнику општине Ариље“.</w:t>
            </w:r>
          </w:p>
          <w:p>
            <w:pPr>
              <w:pStyle w:val="NormalWeb"/>
              <w:spacing w:before="280" w:after="280"/>
              <w:jc w:val="both"/>
              <w:rPr>
                <w:lang w:val="sr-RS"/>
              </w:rPr>
            </w:pPr>
            <w:r>
              <w:rPr>
                <w:lang w:val="sr-RS"/>
              </w:rPr>
            </w:r>
          </w:p>
          <w:p>
            <w:pPr>
              <w:pStyle w:val="NormalWeb"/>
              <w:spacing w:beforeAutospacing="0" w:before="0" w:afterAutospacing="0" w:after="0"/>
              <w:jc w:val="center"/>
              <w:rPr>
                <w:b/>
                <w:lang w:val="sr-RS"/>
              </w:rPr>
            </w:pPr>
            <w:r>
              <w:rPr>
                <w:b/>
                <w:lang w:val="sr-RS"/>
              </w:rPr>
              <w:t>РЕПУБЛИКА СРБИЈА</w:t>
            </w:r>
          </w:p>
          <w:p>
            <w:pPr>
              <w:pStyle w:val="NormalWeb"/>
              <w:spacing w:beforeAutospacing="0" w:before="0" w:afterAutospacing="0" w:after="0"/>
              <w:jc w:val="center"/>
              <w:rPr>
                <w:b/>
                <w:lang w:val="sr-RS"/>
              </w:rPr>
            </w:pPr>
            <w:r>
              <w:rPr>
                <w:b/>
                <w:lang w:val="sr-RS"/>
              </w:rPr>
              <w:t>ОПШТИНА АРИЉЕ</w:t>
            </w:r>
          </w:p>
          <w:p>
            <w:pPr>
              <w:pStyle w:val="NormalWeb"/>
              <w:spacing w:beforeAutospacing="0" w:before="0" w:afterAutospacing="0" w:after="0"/>
              <w:jc w:val="center"/>
              <w:rPr>
                <w:b/>
                <w:lang w:val="sr-RS"/>
              </w:rPr>
            </w:pPr>
            <w:r>
              <w:rPr>
                <w:b/>
                <w:lang w:val="sr-RS"/>
              </w:rPr>
              <w:t>СКУПШТИНА ОПШТИНЕ АРИЉЕ</w:t>
            </w:r>
          </w:p>
          <w:p>
            <w:pPr>
              <w:pStyle w:val="NormalWeb"/>
              <w:spacing w:beforeAutospacing="0" w:before="0" w:afterAutospacing="0" w:after="0"/>
              <w:jc w:val="center"/>
              <w:rPr>
                <w:lang w:val="sr-RS"/>
              </w:rPr>
            </w:pPr>
            <w:r>
              <w:rPr>
                <w:lang w:val="sr-Latn-RS"/>
              </w:rPr>
              <w:t xml:space="preserve">III </w:t>
            </w:r>
            <w:r>
              <w:rPr>
                <w:lang w:val="sr-RS"/>
              </w:rPr>
              <w:t>број 400 – 172/2026 од ___.___.2026. године</w:t>
            </w:r>
          </w:p>
          <w:p>
            <w:pPr>
              <w:pStyle w:val="NormalWeb"/>
              <w:spacing w:before="280" w:after="280"/>
              <w:jc w:val="both"/>
              <w:rPr>
                <w:color w:val="000000"/>
                <w:lang w:val="sr-RS"/>
              </w:rPr>
            </w:pPr>
            <w:r>
              <w:rPr/>
            </w:r>
          </w:p>
          <w:p>
            <w:pPr>
              <w:pStyle w:val="NormalWeb"/>
              <w:spacing w:before="280" w:after="280"/>
              <w:jc w:val="both"/>
              <w:rPr>
                <w:color w:val="000000"/>
                <w:sz w:val="20"/>
                <w:szCs w:val="20"/>
                <w:lang w:val="sr-RS"/>
              </w:rPr>
            </w:pPr>
            <w:r>
              <w:rPr>
                <w:color w:val="000000"/>
                <w:sz w:val="20"/>
                <w:szCs w:val="20"/>
                <w:lang w:val="sr-RS"/>
              </w:rPr>
            </w:r>
          </w:p>
          <w:p>
            <w:pPr>
              <w:pStyle w:val="Normal"/>
              <w:spacing w:lineRule="atLeast" w:line="0"/>
              <w:rPr/>
            </w:pPr>
            <w:r>
              <w:rPr/>
            </w:r>
          </w:p>
        </w:tc>
      </w:tr>
      <w:tr>
        <w:trPr/>
        <w:tc>
          <w:tcPr>
            <w:tcW w:w="16117" w:type="dxa"/>
            <w:tcBorders/>
          </w:tcPr>
          <w:p>
            <w:pPr>
              <w:pStyle w:val="NormalWeb"/>
              <w:spacing w:before="0" w:after="0"/>
              <w:rPr>
                <w:rStyle w:val="Strong"/>
                <w:color w:val="000000"/>
                <w:sz w:val="20"/>
                <w:szCs w:val="20"/>
                <w:lang w:val="sr-RS"/>
              </w:rPr>
            </w:pPr>
            <w:r>
              <w:rPr>
                <w:color w:val="000000"/>
                <w:sz w:val="20"/>
                <w:szCs w:val="20"/>
                <w:lang w:val="sr-RS"/>
              </w:rPr>
            </w:r>
          </w:p>
        </w:tc>
      </w:tr>
      <w:tr>
        <w:trPr/>
        <w:tc>
          <w:tcPr>
            <w:tcW w:w="16117" w:type="dxa"/>
            <w:tcBorders/>
          </w:tcPr>
          <w:p>
            <w:pPr>
              <w:pStyle w:val="NormalWeb"/>
              <w:spacing w:before="0" w:after="0"/>
              <w:rPr>
                <w:rStyle w:val="Strong"/>
                <w:color w:val="000000"/>
                <w:sz w:val="20"/>
                <w:szCs w:val="20"/>
                <w:lang w:val="sr-RS"/>
              </w:rPr>
            </w:pPr>
            <w:r>
              <w:rPr>
                <w:color w:val="000000"/>
                <w:sz w:val="20"/>
                <w:szCs w:val="20"/>
                <w:lang w:val="sr-RS"/>
              </w:rPr>
            </w:r>
          </w:p>
        </w:tc>
      </w:tr>
      <w:tr>
        <w:trPr/>
        <w:tc>
          <w:tcPr>
            <w:tcW w:w="16117" w:type="dxa"/>
            <w:tcBorders/>
          </w:tcPr>
          <w:p>
            <w:pPr>
              <w:pStyle w:val="NormalWeb"/>
              <w:spacing w:before="0" w:after="0"/>
              <w:rPr>
                <w:rStyle w:val="Strong"/>
                <w:color w:val="000000"/>
                <w:sz w:val="20"/>
                <w:szCs w:val="20"/>
                <w:lang w:val="sr-RS"/>
              </w:rPr>
            </w:pPr>
            <w:r>
              <w:rPr>
                <w:color w:val="000000"/>
                <w:sz w:val="20"/>
                <w:szCs w:val="20"/>
                <w:lang w:val="sr-RS"/>
              </w:rPr>
            </w:r>
          </w:p>
        </w:tc>
      </w:tr>
    </w:tbl>
    <w:p>
      <w:pPr>
        <w:pStyle w:val="Normal"/>
        <w:rPr>
          <w:b/>
          <w:color w:val="000000"/>
          <w:sz w:val="24"/>
          <w:szCs w:val="24"/>
          <w:lang w:val="sr-RS"/>
        </w:rPr>
      </w:pPr>
      <w:bookmarkStart w:id="345" w:name="__bookmark_89"/>
      <w:bookmarkEnd w:id="345"/>
      <w:r>
        <w:rPr>
          <w:color w:val="000000"/>
          <w:lang w:val="sr-RS"/>
        </w:rPr>
        <w:tab/>
        <w:tab/>
        <w:tab/>
        <w:tab/>
        <w:tab/>
        <w:tab/>
        <w:tab/>
        <w:tab/>
        <w:tab/>
        <w:tab/>
        <w:tab/>
        <w:tab/>
        <w:tab/>
        <w:tab/>
      </w:r>
      <w:r>
        <w:rPr>
          <w:b/>
          <w:color w:val="000000"/>
          <w:sz w:val="24"/>
          <w:szCs w:val="24"/>
          <w:lang w:val="sr-RS"/>
        </w:rPr>
        <w:t>ПРЕДСЕДНИК СКУПШТИНЕ ОПШТИНЕ</w:t>
      </w:r>
    </w:p>
    <w:p>
      <w:pPr>
        <w:pStyle w:val="Normal"/>
        <w:rPr>
          <w:color w:val="000000"/>
          <w:sz w:val="24"/>
          <w:szCs w:val="24"/>
          <w:lang w:val="sr-RS"/>
        </w:rPr>
      </w:pPr>
      <w:r>
        <w:rPr>
          <w:color w:val="000000"/>
          <w:sz w:val="24"/>
          <w:szCs w:val="24"/>
          <w:lang w:val="sr-RS"/>
        </w:rPr>
      </w:r>
    </w:p>
    <w:p>
      <w:pPr>
        <w:sectPr>
          <w:headerReference w:type="default" r:id="rId109"/>
          <w:headerReference w:type="first" r:id="rId110"/>
          <w:footerReference w:type="default" r:id="rId111"/>
          <w:footerReference w:type="first" r:id="rId112"/>
          <w:type w:val="nextPage"/>
          <w:pgSz w:orient="landscape" w:w="16838" w:h="11906"/>
          <w:pgMar w:left="360" w:right="360" w:gutter="0" w:header="360" w:top="417" w:footer="360" w:bottom="417"/>
          <w:pgNumType w:fmt="decimal"/>
          <w:formProt w:val="false"/>
          <w:textDirection w:val="lrTb"/>
          <w:docGrid w:type="default" w:linePitch="100" w:charSpace="8192"/>
        </w:sectPr>
        <w:pStyle w:val="Normal"/>
        <w:rPr>
          <w:sz w:val="24"/>
          <w:szCs w:val="24"/>
          <w:lang w:val="sr-RS"/>
        </w:rPr>
      </w:pPr>
      <w:r>
        <w:rPr>
          <w:color w:val="000000"/>
          <w:sz w:val="24"/>
          <w:szCs w:val="24"/>
          <w:lang w:val="sr-RS"/>
        </w:rPr>
        <w:tab/>
        <w:tab/>
        <w:tab/>
        <w:tab/>
        <w:tab/>
        <w:tab/>
        <w:tab/>
        <w:tab/>
        <w:tab/>
        <w:tab/>
        <w:tab/>
        <w:tab/>
        <w:tab/>
        <w:tab/>
        <w:tab/>
        <w:t>Миљана Аћимовић Стефановић</w:t>
      </w:r>
    </w:p>
    <w:p>
      <w:pPr>
        <w:pStyle w:val="Normal"/>
        <w:rPr>
          <w:vanish/>
        </w:rPr>
      </w:pPr>
      <w:r>
        <w:rPr>
          <w:vanish/>
        </w:rPr>
      </w:r>
      <w:bookmarkStart w:id="346" w:name="__bookmark_90"/>
      <w:bookmarkStart w:id="347" w:name="__bookmark_90"/>
      <w:bookmarkEnd w:id="347"/>
    </w:p>
    <w:sectPr>
      <w:headerReference w:type="default" r:id="rId113"/>
      <w:headerReference w:type="first" r:id="rId114"/>
      <w:footerReference w:type="default" r:id="rId115"/>
      <w:footerReference w:type="first" r:id="rId116"/>
      <w:type w:val="nextPage"/>
      <w:pgSz w:orient="landscape" w:w="16838" w:h="11906"/>
      <w:pgMar w:left="360" w:right="360" w:gutter="0" w:header="360" w:top="417" w:footer="360" w:bottom="417"/>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imes New Roman">
    <w:charset w:val="ee"/>
    <w:family w:val="roman"/>
    <w:pitch w:val="variable"/>
  </w:font>
  <w:font w:name="Tahoma">
    <w:charset w:val="ee"/>
    <w:family w:val="roman"/>
    <w:pitch w:val="variable"/>
  </w:font>
  <w:font w:name="Liberation Sans">
    <w:altName w:val="Arial"/>
    <w:charset w:val="ee"/>
    <w:family w:val="swiss"/>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1400"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1400"/>
    </w:tblGrid>
    <w:tr>
      <w:trPr>
        <w:trHeight w:val="450" w:hRule="atLeast"/>
      </w:trPr>
      <w:tc>
        <w:tcPr>
          <w:tcW w:w="11400" w:type="dxa"/>
          <w:tcBorders/>
        </w:tcPr>
        <w:p>
          <w:pPr>
            <w:pStyle w:val="Normal"/>
            <w:rPr>
              <w:vanish/>
            </w:rPr>
          </w:pPr>
          <w:r>
            <w:rPr>
              <w:vanish/>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7044"/>
            <w:gridCol w:w="3751"/>
          </w:tblGrid>
          <w:tr>
            <w:trPr/>
            <w:tc>
              <w:tcPr>
                <w:tcW w:w="390" w:type="dxa"/>
                <w:tcBorders/>
              </w:tcPr>
              <w:p>
                <w:pPr>
                  <w:pStyle w:val="Normal"/>
                  <w:rPr/>
                </w:pPr>
                <w:hyperlink r:id="rId1" w:tgtFrame="Zavod za unapređenje poslovanja">
                  <w:r>
                    <w:rPr/>
                    <mc:AlternateContent>
                      <mc:Choice Requires="wps">
                        <w:drawing>
                          <wp:anchor behindDoc="1" distT="0" distB="3175" distL="0" distR="3175" simplePos="0" locked="0" layoutInCell="1" allowOverlap="1" relativeHeight="103" wp14:anchorId="6D692EC7">
                            <wp:simplePos x="0" y="0"/>
                            <wp:positionH relativeFrom="column">
                              <wp:posOffset>0</wp:posOffset>
                            </wp:positionH>
                            <wp:positionV relativeFrom="paragraph">
                              <wp:posOffset>635</wp:posOffset>
                            </wp:positionV>
                            <wp:extent cx="635000" cy="635000"/>
                            <wp:effectExtent l="0" t="0" r="0" b="0"/>
                            <wp:wrapNone/>
                            <wp:docPr id="2" name="AutoShape 58" hidden="1"/>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rect id="shape_0" ID="AutoShape 58" path="m0,0l-2147483645,0l-2147483645,-2147483646l0,-2147483646xe" stroked="f" o:allowincell="f" style="position:absolute;margin-left:0pt;margin-top:0pt;width:49.95pt;height:49.95pt;mso-wrap-style:none;v-text-anchor:middle" wp14:anchorId="6D692EC7">
                            <v:fill o:detectmouseclick="t" on="false"/>
                            <v:stroke color="#3465a4" joinstyle="round" endcap="flat"/>
                            <w10:wrap type="none"/>
                          </v:rect>
                        </w:pict>
                      </mc:Fallback>
                    </mc:AlternateContent>
                    <w:drawing>
                      <wp:inline distT="0" distB="0" distL="0" distR="0">
                        <wp:extent cx="228600" cy="228600"/>
                        <wp:effectExtent l="0" t="0" r="0" b="0"/>
                        <wp:docPr id="3" name="Picture 1"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ooxWord://media/image1.PNG"/>
                                <pic:cNvPicPr>
                                  <a:picLocks noChangeAspect="1" noChangeArrowheads="1"/>
                                </pic:cNvPicPr>
                              </pic:nvPicPr>
                              <pic:blipFill>
                                <a:blip r:embed="rId2"/>
                                <a:stretch>
                                  <a:fillRect/>
                                </a:stretch>
                              </pic:blipFill>
                              <pic:spPr bwMode="auto">
                                <a:xfrm>
                                  <a:off x="0" y="0"/>
                                  <a:ext cx="228600" cy="228600"/>
                                </a:xfrm>
                                <a:prstGeom prst="rect">
                                  <a:avLst/>
                                </a:prstGeom>
                              </pic:spPr>
                            </pic:pic>
                          </a:graphicData>
                        </a:graphic>
                      </wp:inline>
                    </w:drawing>
                  </w:r>
                </w:hyperlink>
              </w:p>
            </w:tc>
            <w:tc>
              <w:tcPr>
                <w:tcW w:w="7044" w:type="dxa"/>
                <w:tcBorders/>
                <w:vAlign w:val="center"/>
              </w:tcPr>
              <w:tbl>
                <w:tblPr>
                  <w:tblW w:w="704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7045"/>
                </w:tblGrid>
                <w:tr>
                  <w:trPr/>
                  <w:tc>
                    <w:tcPr>
                      <w:tcW w:w="7045" w:type="dxa"/>
                      <w:tcBorders/>
                    </w:tcPr>
                    <w:p>
                      <w:pPr>
                        <w:pStyle w:val="Normal"/>
                        <w:rPr>
                          <w:color w:val="BBBBBB"/>
                        </w:rPr>
                      </w:pPr>
                      <w:r>
                        <w:rPr>
                          <w:color w:val="BBBBBB"/>
                        </w:rPr>
                        <w:t>2026</w:t>
                      </w:r>
                    </w:p>
                    <w:p>
                      <w:pPr>
                        <w:pStyle w:val="Normal"/>
                        <w:spacing w:lineRule="atLeast" w:line="0"/>
                        <w:rPr/>
                      </w:pPr>
                      <w:r>
                        <w:rPr/>
                      </w:r>
                    </w:p>
                  </w:tc>
                </w:tr>
              </w:tbl>
              <w:p>
                <w:pPr>
                  <w:pStyle w:val="Normal"/>
                  <w:spacing w:lineRule="atLeast" w:line="0"/>
                  <w:rPr/>
                </w:pPr>
                <w:r>
                  <w:rPr/>
                </w:r>
              </w:p>
            </w:tc>
            <w:tc>
              <w:tcPr>
                <w:tcW w:w="3751" w:type="dxa"/>
                <w:tcBorders/>
                <w:vAlign w:val="center"/>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2</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102</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1400"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1400"/>
    </w:tblGrid>
    <w:tr>
      <w:trPr>
        <w:trHeight w:val="450" w:hRule="atLeast"/>
      </w:trPr>
      <w:tc>
        <w:tcPr>
          <w:tcW w:w="11400" w:type="dxa"/>
          <w:tcBorders/>
        </w:tcPr>
        <w:p>
          <w:pPr>
            <w:pStyle w:val="Normal"/>
            <w:rPr>
              <w:vanish/>
            </w:rPr>
          </w:pPr>
          <w:r>
            <w:rPr>
              <w:vanish/>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7044"/>
            <w:gridCol w:w="3751"/>
          </w:tblGrid>
          <w:tr>
            <w:trPr/>
            <w:tc>
              <w:tcPr>
                <w:tcW w:w="390" w:type="dxa"/>
                <w:tcBorders/>
              </w:tcPr>
              <w:p>
                <w:pPr>
                  <w:pStyle w:val="Normal"/>
                  <w:rPr/>
                </w:pPr>
                <w:hyperlink r:id="rId1" w:tgtFrame="Zavod za unapređenje poslovanja">
                  <w:r>
                    <w:rPr/>
                    <mc:AlternateContent>
                      <mc:Choice Requires="wps">
                        <w:drawing>
                          <wp:anchor behindDoc="1" distT="0" distB="3175" distL="0" distR="3175" simplePos="0" locked="0" layoutInCell="1" allowOverlap="1" relativeHeight="110" wp14:anchorId="2675DD94">
                            <wp:simplePos x="0" y="0"/>
                            <wp:positionH relativeFrom="column">
                              <wp:posOffset>0</wp:posOffset>
                            </wp:positionH>
                            <wp:positionV relativeFrom="paragraph">
                              <wp:posOffset>635</wp:posOffset>
                            </wp:positionV>
                            <wp:extent cx="635000" cy="635000"/>
                            <wp:effectExtent l="0" t="0" r="0" b="0"/>
                            <wp:wrapNone/>
                            <wp:docPr id="12" name="AutoShape 48" hidden="1"/>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rect id="shape_0" ID="AutoShape 48" path="m0,0l-2147483645,0l-2147483645,-2147483646l0,-2147483646xe" stroked="f" o:allowincell="f" style="position:absolute;margin-left:0pt;margin-top:0pt;width:49.95pt;height:49.95pt;mso-wrap-style:none;v-text-anchor:middle" wp14:anchorId="2675DD94">
                            <v:fill o:detectmouseclick="t" on="false"/>
                            <v:stroke color="#3465a4" joinstyle="round" endcap="flat"/>
                            <w10:wrap type="none"/>
                          </v:rect>
                        </w:pict>
                      </mc:Fallback>
                    </mc:AlternateContent>
                    <w:drawing>
                      <wp:inline distT="0" distB="0" distL="0" distR="0">
                        <wp:extent cx="228600" cy="228600"/>
                        <wp:effectExtent l="0" t="0" r="0" b="0"/>
                        <wp:docPr id="13" name="Picture 6"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descr="ooxWord://media/image1.PNG"/>
                                <pic:cNvPicPr>
                                  <a:picLocks noChangeAspect="1" noChangeArrowheads="1"/>
                                </pic:cNvPicPr>
                              </pic:nvPicPr>
                              <pic:blipFill>
                                <a:blip r:embed="rId2"/>
                                <a:stretch>
                                  <a:fillRect/>
                                </a:stretch>
                              </pic:blipFill>
                              <pic:spPr bwMode="auto">
                                <a:xfrm>
                                  <a:off x="0" y="0"/>
                                  <a:ext cx="228600" cy="228600"/>
                                </a:xfrm>
                                <a:prstGeom prst="rect">
                                  <a:avLst/>
                                </a:prstGeom>
                              </pic:spPr>
                            </pic:pic>
                          </a:graphicData>
                        </a:graphic>
                      </wp:inline>
                    </w:drawing>
                  </w:r>
                </w:hyperlink>
              </w:p>
            </w:tc>
            <w:tc>
              <w:tcPr>
                <w:tcW w:w="7044" w:type="dxa"/>
                <w:tcBorders/>
                <w:vAlign w:val="center"/>
              </w:tcPr>
              <w:tbl>
                <w:tblPr>
                  <w:tblW w:w="704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7045"/>
                </w:tblGrid>
                <w:tr>
                  <w:trPr/>
                  <w:tc>
                    <w:tcPr>
                      <w:tcW w:w="7045" w:type="dxa"/>
                      <w:tcBorders/>
                    </w:tcPr>
                    <w:p>
                      <w:pPr>
                        <w:pStyle w:val="Normal"/>
                        <w:rPr>
                          <w:color w:val="BBBBBB"/>
                        </w:rPr>
                      </w:pPr>
                      <w:r>
                        <w:rPr>
                          <w:color w:val="BBBBBB"/>
                        </w:rPr>
                        <w:t>2026</w:t>
                      </w:r>
                    </w:p>
                    <w:p>
                      <w:pPr>
                        <w:pStyle w:val="Normal"/>
                        <w:spacing w:lineRule="atLeast" w:line="0"/>
                        <w:rPr/>
                      </w:pPr>
                      <w:r>
                        <w:rPr/>
                      </w:r>
                    </w:p>
                  </w:tc>
                </w:tr>
              </w:tbl>
              <w:p>
                <w:pPr>
                  <w:pStyle w:val="Normal"/>
                  <w:spacing w:lineRule="atLeast" w:line="0"/>
                  <w:rPr/>
                </w:pPr>
                <w:r>
                  <w:rPr/>
                </w:r>
              </w:p>
            </w:tc>
            <w:tc>
              <w:tcPr>
                <w:tcW w:w="3751" w:type="dxa"/>
                <w:tcBorders/>
                <w:vAlign w:val="center"/>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9</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102</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450"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11976"/>
            <w:gridCol w:w="3751"/>
          </w:tblGrid>
          <w:tr>
            <w:trPr>
              <w:trHeight w:val="300" w:hRule="exact"/>
            </w:trPr>
            <w:tc>
              <w:tcPr>
                <w:tcW w:w="390" w:type="dxa"/>
                <w:tcBorders/>
              </w:tcPr>
              <w:p>
                <w:pPr>
                  <w:pStyle w:val="Normal"/>
                  <w:rPr/>
                </w:pPr>
                <w:hyperlink r:id="rId1" w:tgtFrame="Zavod za unapređenje poslovanja">
                  <w:r>
                    <w:rPr/>
                    <mc:AlternateContent>
                      <mc:Choice Requires="wps">
                        <w:drawing>
                          <wp:anchor behindDoc="1" distT="0" distB="3175" distL="0" distR="3175" simplePos="0" locked="0" layoutInCell="1" allowOverlap="1" relativeHeight="127" wp14:anchorId="1366F7DF">
                            <wp:simplePos x="0" y="0"/>
                            <wp:positionH relativeFrom="column">
                              <wp:posOffset>0</wp:posOffset>
                            </wp:positionH>
                            <wp:positionV relativeFrom="paragraph">
                              <wp:posOffset>635</wp:posOffset>
                            </wp:positionV>
                            <wp:extent cx="635000" cy="635000"/>
                            <wp:effectExtent l="0" t="0" r="0" b="0"/>
                            <wp:wrapNone/>
                            <wp:docPr id="14" name="AutoShape 46" hidden="1"/>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rect id="shape_0" ID="AutoShape 46" path="m0,0l-2147483645,0l-2147483645,-2147483646l0,-2147483646xe" stroked="f" o:allowincell="f" style="position:absolute;margin-left:0pt;margin-top:0pt;width:49.95pt;height:49.95pt;mso-wrap-style:none;v-text-anchor:middle" wp14:anchorId="1366F7DF">
                            <v:fill o:detectmouseclick="t" on="false"/>
                            <v:stroke color="#3465a4" joinstyle="round" endcap="flat"/>
                            <w10:wrap type="none"/>
                          </v:rect>
                        </w:pict>
                      </mc:Fallback>
                    </mc:AlternateContent>
                    <w:drawing>
                      <wp:inline distT="0" distB="0" distL="0" distR="0">
                        <wp:extent cx="228600" cy="228600"/>
                        <wp:effectExtent l="0" t="0" r="0" b="0"/>
                        <wp:docPr id="15" name="Picture 7"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7" descr="ooxWord://media/image1.PNG"/>
                                <pic:cNvPicPr>
                                  <a:picLocks noChangeAspect="1" noChangeArrowheads="1"/>
                                </pic:cNvPicPr>
                              </pic:nvPicPr>
                              <pic:blipFill>
                                <a:blip r:embed="rId2"/>
                                <a:stretch>
                                  <a:fillRect/>
                                </a:stretch>
                              </pic:blipFill>
                              <pic:spPr bwMode="auto">
                                <a:xfrm>
                                  <a:off x="0" y="0"/>
                                  <a:ext cx="228600" cy="228600"/>
                                </a:xfrm>
                                <a:prstGeom prst="rect">
                                  <a:avLst/>
                                </a:prstGeom>
                              </pic:spPr>
                            </pic:pic>
                          </a:graphicData>
                        </a:graphic>
                      </wp:inline>
                    </w:drawing>
                  </w:r>
                </w:hyperlink>
              </w:p>
            </w:tc>
            <w:tc>
              <w:tcPr>
                <w:tcW w:w="11976" w:type="dxa"/>
                <w:tcBorders/>
              </w:tcPr>
              <w:tbl>
                <w:tblPr>
                  <w:tblW w:w="1197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977"/>
                </w:tblGrid>
                <w:tr>
                  <w:trPr/>
                  <w:tc>
                    <w:tcPr>
                      <w:tcW w:w="11977" w:type="dxa"/>
                      <w:tcBorders/>
                    </w:tcPr>
                    <w:p>
                      <w:pPr>
                        <w:pStyle w:val="Normal"/>
                        <w:rPr>
                          <w:color w:val="BBBBBB"/>
                        </w:rPr>
                      </w:pPr>
                      <w:r>
                        <w:rPr>
                          <w:color w:val="BBBBBB"/>
                        </w:rPr>
                        <w:t>2026</w:t>
                      </w:r>
                    </w:p>
                    <w:p>
                      <w:pPr>
                        <w:pStyle w:val="Normal"/>
                        <w:spacing w:lineRule="atLeast" w:line="0"/>
                        <w:rPr/>
                      </w:pPr>
                      <w:r>
                        <w:rPr/>
                      </w:r>
                    </w:p>
                  </w:tc>
                </w:tr>
              </w:tbl>
              <w:p>
                <w:pPr>
                  <w:pStyle w:val="Normal"/>
                  <w:spacing w:lineRule="atLeast" w:line="0"/>
                  <w:rPr/>
                </w:pPr>
                <w:r>
                  <w:rPr/>
                </w:r>
              </w:p>
            </w:tc>
            <w:tc>
              <w:tcPr>
                <w:tcW w:w="3751" w:type="dxa"/>
                <w:tcBorders/>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26</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102</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450"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11976"/>
            <w:gridCol w:w="3751"/>
          </w:tblGrid>
          <w:tr>
            <w:trPr>
              <w:trHeight w:val="300" w:hRule="exact"/>
            </w:trPr>
            <w:tc>
              <w:tcPr>
                <w:tcW w:w="390" w:type="dxa"/>
                <w:tcBorders/>
              </w:tcPr>
              <w:p>
                <w:pPr>
                  <w:pStyle w:val="Normal"/>
                  <w:rPr/>
                </w:pPr>
                <w:hyperlink r:id="rId1" w:tgtFrame="Zavod za unapređenje poslovanja">
                  <w:r>
                    <w:rPr/>
                    <mc:AlternateContent>
                      <mc:Choice Requires="wps">
                        <w:drawing>
                          <wp:anchor behindDoc="1" distT="0" distB="3175" distL="0" distR="3175" simplePos="0" locked="0" layoutInCell="1" allowOverlap="1" relativeHeight="130" wp14:anchorId="4C498306">
                            <wp:simplePos x="0" y="0"/>
                            <wp:positionH relativeFrom="column">
                              <wp:posOffset>0</wp:posOffset>
                            </wp:positionH>
                            <wp:positionV relativeFrom="paragraph">
                              <wp:posOffset>635</wp:posOffset>
                            </wp:positionV>
                            <wp:extent cx="635000" cy="635000"/>
                            <wp:effectExtent l="0" t="0" r="0" b="0"/>
                            <wp:wrapNone/>
                            <wp:docPr id="16" name="AutoShape 44" hidden="1"/>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rect id="shape_0" ID="AutoShape 44" path="m0,0l-2147483645,0l-2147483645,-2147483646l0,-2147483646xe" stroked="f" o:allowincell="f" style="position:absolute;margin-left:0pt;margin-top:0pt;width:49.95pt;height:49.95pt;mso-wrap-style:none;v-text-anchor:middle" wp14:anchorId="4C498306">
                            <v:fill o:detectmouseclick="t" on="false"/>
                            <v:stroke color="#3465a4" joinstyle="round" endcap="flat"/>
                            <w10:wrap type="none"/>
                          </v:rect>
                        </w:pict>
                      </mc:Fallback>
                    </mc:AlternateContent>
                    <w:drawing>
                      <wp:inline distT="0" distB="0" distL="0" distR="0">
                        <wp:extent cx="228600" cy="228600"/>
                        <wp:effectExtent l="0" t="0" r="0" b="0"/>
                        <wp:docPr id="17" name="Picture 8"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8" descr="ooxWord://media/image1.PNG"/>
                                <pic:cNvPicPr>
                                  <a:picLocks noChangeAspect="1" noChangeArrowheads="1"/>
                                </pic:cNvPicPr>
                              </pic:nvPicPr>
                              <pic:blipFill>
                                <a:blip r:embed="rId2"/>
                                <a:stretch>
                                  <a:fillRect/>
                                </a:stretch>
                              </pic:blipFill>
                              <pic:spPr bwMode="auto">
                                <a:xfrm>
                                  <a:off x="0" y="0"/>
                                  <a:ext cx="228600" cy="228600"/>
                                </a:xfrm>
                                <a:prstGeom prst="rect">
                                  <a:avLst/>
                                </a:prstGeom>
                              </pic:spPr>
                            </pic:pic>
                          </a:graphicData>
                        </a:graphic>
                      </wp:inline>
                    </w:drawing>
                  </w:r>
                </w:hyperlink>
              </w:p>
            </w:tc>
            <w:tc>
              <w:tcPr>
                <w:tcW w:w="11976" w:type="dxa"/>
                <w:tcBorders/>
              </w:tcPr>
              <w:tbl>
                <w:tblPr>
                  <w:tblW w:w="1197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977"/>
                </w:tblGrid>
                <w:tr>
                  <w:trPr/>
                  <w:tc>
                    <w:tcPr>
                      <w:tcW w:w="11977" w:type="dxa"/>
                      <w:tcBorders/>
                    </w:tcPr>
                    <w:p>
                      <w:pPr>
                        <w:pStyle w:val="Normal"/>
                        <w:rPr>
                          <w:color w:val="BBBBBB"/>
                        </w:rPr>
                      </w:pPr>
                      <w:r>
                        <w:rPr>
                          <w:color w:val="BBBBBB"/>
                        </w:rPr>
                        <w:t>2026</w:t>
                      </w:r>
                    </w:p>
                    <w:p>
                      <w:pPr>
                        <w:pStyle w:val="Normal"/>
                        <w:spacing w:lineRule="atLeast" w:line="0"/>
                        <w:rPr/>
                      </w:pPr>
                      <w:r>
                        <w:rPr/>
                      </w:r>
                    </w:p>
                  </w:tc>
                </w:tr>
              </w:tbl>
              <w:p>
                <w:pPr>
                  <w:pStyle w:val="Normal"/>
                  <w:spacing w:lineRule="atLeast" w:line="0"/>
                  <w:rPr/>
                </w:pPr>
                <w:r>
                  <w:rPr/>
                </w:r>
              </w:p>
            </w:tc>
            <w:tc>
              <w:tcPr>
                <w:tcW w:w="3751" w:type="dxa"/>
                <w:tcBorders/>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29</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102</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1400"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1400"/>
    </w:tblGrid>
    <w:tr>
      <w:trPr>
        <w:trHeight w:val="450" w:hRule="atLeast"/>
      </w:trPr>
      <w:tc>
        <w:tcPr>
          <w:tcW w:w="11400" w:type="dxa"/>
          <w:tcBorders/>
        </w:tcPr>
        <w:p>
          <w:pPr>
            <w:pStyle w:val="Normal"/>
            <w:rPr>
              <w:vanish/>
            </w:rPr>
          </w:pPr>
          <w:r>
            <w:rPr>
              <w:vanish/>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7044"/>
            <w:gridCol w:w="3751"/>
          </w:tblGrid>
          <w:tr>
            <w:trPr/>
            <w:tc>
              <w:tcPr>
                <w:tcW w:w="390" w:type="dxa"/>
                <w:tcBorders/>
              </w:tcPr>
              <w:p>
                <w:pPr>
                  <w:pStyle w:val="Normal"/>
                  <w:rPr/>
                </w:pPr>
                <w:hyperlink r:id="rId1" w:tgtFrame="Zavod za unapređenje poslovanja">
                  <w:r>
                    <w:rPr/>
                    <mc:AlternateContent>
                      <mc:Choice Requires="wps">
                        <w:drawing>
                          <wp:anchor behindDoc="1" distT="0" distB="3175" distL="0" distR="3175" simplePos="0" locked="0" layoutInCell="1" allowOverlap="1" relativeHeight="131" wp14:anchorId="21FBD7C9">
                            <wp:simplePos x="0" y="0"/>
                            <wp:positionH relativeFrom="column">
                              <wp:posOffset>0</wp:posOffset>
                            </wp:positionH>
                            <wp:positionV relativeFrom="paragraph">
                              <wp:posOffset>635</wp:posOffset>
                            </wp:positionV>
                            <wp:extent cx="635000" cy="635000"/>
                            <wp:effectExtent l="0" t="0" r="0" b="0"/>
                            <wp:wrapNone/>
                            <wp:docPr id="18" name="AutoShape 42" hidden="1"/>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rect id="shape_0" ID="AutoShape 42" path="m0,0l-2147483645,0l-2147483645,-2147483646l0,-2147483646xe" stroked="f" o:allowincell="f" style="position:absolute;margin-left:0pt;margin-top:0pt;width:49.95pt;height:49.95pt;mso-wrap-style:none;v-text-anchor:middle" wp14:anchorId="21FBD7C9">
                            <v:fill o:detectmouseclick="t" on="false"/>
                            <v:stroke color="#3465a4" joinstyle="round" endcap="flat"/>
                            <w10:wrap type="none"/>
                          </v:rect>
                        </w:pict>
                      </mc:Fallback>
                    </mc:AlternateContent>
                    <w:drawing>
                      <wp:inline distT="0" distB="0" distL="0" distR="0">
                        <wp:extent cx="228600" cy="228600"/>
                        <wp:effectExtent l="0" t="0" r="0" b="0"/>
                        <wp:docPr id="19" name="Picture 9"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9" descr="ooxWord://media/image1.PNG"/>
                                <pic:cNvPicPr>
                                  <a:picLocks noChangeAspect="1" noChangeArrowheads="1"/>
                                </pic:cNvPicPr>
                              </pic:nvPicPr>
                              <pic:blipFill>
                                <a:blip r:embed="rId2"/>
                                <a:stretch>
                                  <a:fillRect/>
                                </a:stretch>
                              </pic:blipFill>
                              <pic:spPr bwMode="auto">
                                <a:xfrm>
                                  <a:off x="0" y="0"/>
                                  <a:ext cx="228600" cy="228600"/>
                                </a:xfrm>
                                <a:prstGeom prst="rect">
                                  <a:avLst/>
                                </a:prstGeom>
                              </pic:spPr>
                            </pic:pic>
                          </a:graphicData>
                        </a:graphic>
                      </wp:inline>
                    </w:drawing>
                  </w:r>
                </w:hyperlink>
              </w:p>
            </w:tc>
            <w:tc>
              <w:tcPr>
                <w:tcW w:w="7044" w:type="dxa"/>
                <w:tcBorders/>
                <w:vAlign w:val="center"/>
              </w:tcPr>
              <w:tbl>
                <w:tblPr>
                  <w:tblW w:w="704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7045"/>
                </w:tblGrid>
                <w:tr>
                  <w:trPr/>
                  <w:tc>
                    <w:tcPr>
                      <w:tcW w:w="7045" w:type="dxa"/>
                      <w:tcBorders/>
                    </w:tcPr>
                    <w:p>
                      <w:pPr>
                        <w:pStyle w:val="Normal"/>
                        <w:rPr>
                          <w:color w:val="BBBBBB"/>
                        </w:rPr>
                      </w:pPr>
                      <w:r>
                        <w:rPr>
                          <w:color w:val="BBBBBB"/>
                        </w:rPr>
                        <w:t>2026</w:t>
                      </w:r>
                    </w:p>
                    <w:p>
                      <w:pPr>
                        <w:pStyle w:val="Normal"/>
                        <w:spacing w:lineRule="atLeast" w:line="0"/>
                        <w:rPr/>
                      </w:pPr>
                      <w:r>
                        <w:rPr/>
                      </w:r>
                    </w:p>
                  </w:tc>
                </w:tr>
              </w:tbl>
              <w:p>
                <w:pPr>
                  <w:pStyle w:val="Normal"/>
                  <w:spacing w:lineRule="atLeast" w:line="0"/>
                  <w:rPr/>
                </w:pPr>
                <w:r>
                  <w:rPr/>
                </w:r>
              </w:p>
            </w:tc>
            <w:tc>
              <w:tcPr>
                <w:tcW w:w="3751" w:type="dxa"/>
                <w:tcBorders/>
                <w:vAlign w:val="center"/>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30</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102</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450"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11976"/>
            <w:gridCol w:w="3751"/>
          </w:tblGrid>
          <w:tr>
            <w:trPr>
              <w:trHeight w:val="300" w:hRule="exact"/>
            </w:trPr>
            <w:tc>
              <w:tcPr>
                <w:tcW w:w="390" w:type="dxa"/>
                <w:tcBorders/>
              </w:tcPr>
              <w:p>
                <w:pPr>
                  <w:pStyle w:val="Normal"/>
                  <w:rPr/>
                </w:pPr>
                <w:hyperlink r:id="rId1" w:tgtFrame="Zavod za unapređenje poslovanja">
                  <w:r>
                    <w:rPr/>
                    <mc:AlternateContent>
                      <mc:Choice Requires="wps">
                        <w:drawing>
                          <wp:anchor behindDoc="1" distT="0" distB="3175" distL="0" distR="3175" simplePos="0" locked="0" layoutInCell="1" allowOverlap="1" relativeHeight="155" wp14:anchorId="5A0B9C37">
                            <wp:simplePos x="0" y="0"/>
                            <wp:positionH relativeFrom="column">
                              <wp:posOffset>0</wp:posOffset>
                            </wp:positionH>
                            <wp:positionV relativeFrom="paragraph">
                              <wp:posOffset>635</wp:posOffset>
                            </wp:positionV>
                            <wp:extent cx="635000" cy="635000"/>
                            <wp:effectExtent l="0" t="0" r="0" b="0"/>
                            <wp:wrapNone/>
                            <wp:docPr id="20" name="AutoShape 40" hidden="1"/>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rect id="shape_0" ID="AutoShape 40" path="m0,0l-2147483645,0l-2147483645,-2147483646l0,-2147483646xe" stroked="f" o:allowincell="f" style="position:absolute;margin-left:0pt;margin-top:0pt;width:49.95pt;height:49.95pt;mso-wrap-style:none;v-text-anchor:middle" wp14:anchorId="5A0B9C37">
                            <v:fill o:detectmouseclick="t" on="false"/>
                            <v:stroke color="#3465a4" joinstyle="round" endcap="flat"/>
                            <w10:wrap type="none"/>
                          </v:rect>
                        </w:pict>
                      </mc:Fallback>
                    </mc:AlternateContent>
                    <w:drawing>
                      <wp:inline distT="0" distB="0" distL="0" distR="0">
                        <wp:extent cx="228600" cy="228600"/>
                        <wp:effectExtent l="0" t="0" r="0" b="0"/>
                        <wp:docPr id="21" name="Picture 10"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10" descr="ooxWord://media/image1.PNG"/>
                                <pic:cNvPicPr>
                                  <a:picLocks noChangeAspect="1" noChangeArrowheads="1"/>
                                </pic:cNvPicPr>
                              </pic:nvPicPr>
                              <pic:blipFill>
                                <a:blip r:embed="rId2"/>
                                <a:stretch>
                                  <a:fillRect/>
                                </a:stretch>
                              </pic:blipFill>
                              <pic:spPr bwMode="auto">
                                <a:xfrm>
                                  <a:off x="0" y="0"/>
                                  <a:ext cx="228600" cy="228600"/>
                                </a:xfrm>
                                <a:prstGeom prst="rect">
                                  <a:avLst/>
                                </a:prstGeom>
                              </pic:spPr>
                            </pic:pic>
                          </a:graphicData>
                        </a:graphic>
                      </wp:inline>
                    </w:drawing>
                  </w:r>
                </w:hyperlink>
              </w:p>
            </w:tc>
            <w:tc>
              <w:tcPr>
                <w:tcW w:w="11976" w:type="dxa"/>
                <w:tcBorders/>
              </w:tcPr>
              <w:tbl>
                <w:tblPr>
                  <w:tblW w:w="1197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977"/>
                </w:tblGrid>
                <w:tr>
                  <w:trPr/>
                  <w:tc>
                    <w:tcPr>
                      <w:tcW w:w="11977" w:type="dxa"/>
                      <w:tcBorders/>
                    </w:tcPr>
                    <w:p>
                      <w:pPr>
                        <w:pStyle w:val="Normal"/>
                        <w:rPr>
                          <w:color w:val="BBBBBB"/>
                        </w:rPr>
                      </w:pPr>
                      <w:r>
                        <w:rPr>
                          <w:color w:val="BBBBBB"/>
                        </w:rPr>
                        <w:t>2026</w:t>
                      </w:r>
                    </w:p>
                    <w:p>
                      <w:pPr>
                        <w:pStyle w:val="Normal"/>
                        <w:spacing w:lineRule="atLeast" w:line="0"/>
                        <w:rPr/>
                      </w:pPr>
                      <w:r>
                        <w:rPr/>
                      </w:r>
                    </w:p>
                  </w:tc>
                </w:tr>
              </w:tbl>
              <w:p>
                <w:pPr>
                  <w:pStyle w:val="Normal"/>
                  <w:spacing w:lineRule="atLeast" w:line="0"/>
                  <w:rPr/>
                </w:pPr>
                <w:r>
                  <w:rPr/>
                </w:r>
              </w:p>
            </w:tc>
            <w:tc>
              <w:tcPr>
                <w:tcW w:w="3751" w:type="dxa"/>
                <w:tcBorders/>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54</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102</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1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1400"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1400"/>
    </w:tblGrid>
    <w:tr>
      <w:trPr>
        <w:trHeight w:val="450" w:hRule="atLeast"/>
      </w:trPr>
      <w:tc>
        <w:tcPr>
          <w:tcW w:w="11400" w:type="dxa"/>
          <w:tcBorders/>
        </w:tcPr>
        <w:p>
          <w:pPr>
            <w:pStyle w:val="Normal"/>
            <w:rPr>
              <w:vanish/>
            </w:rPr>
          </w:pPr>
          <w:r>
            <w:rPr>
              <w:vanish/>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7044"/>
            <w:gridCol w:w="3751"/>
          </w:tblGrid>
          <w:tr>
            <w:trPr/>
            <w:tc>
              <w:tcPr>
                <w:tcW w:w="390" w:type="dxa"/>
                <w:tcBorders/>
              </w:tcPr>
              <w:p>
                <w:pPr>
                  <w:pStyle w:val="Normal"/>
                  <w:rPr/>
                </w:pPr>
                <w:hyperlink r:id="rId1" w:tgtFrame="Zavod za unapređenje poslovanja">
                  <w:r>
                    <w:rPr/>
                    <mc:AlternateContent>
                      <mc:Choice Requires="wps">
                        <w:drawing>
                          <wp:anchor behindDoc="1" distT="0" distB="3175" distL="0" distR="3175" simplePos="0" locked="0" layoutInCell="1" allowOverlap="1" relativeHeight="104" wp14:anchorId="024E6C44">
                            <wp:simplePos x="0" y="0"/>
                            <wp:positionH relativeFrom="column">
                              <wp:posOffset>0</wp:posOffset>
                            </wp:positionH>
                            <wp:positionV relativeFrom="paragraph">
                              <wp:posOffset>635</wp:posOffset>
                            </wp:positionV>
                            <wp:extent cx="635000" cy="635000"/>
                            <wp:effectExtent l="0" t="0" r="0" b="0"/>
                            <wp:wrapNone/>
                            <wp:docPr id="4" name="AutoShape 56" hidden="1"/>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rect id="shape_0" ID="AutoShape 56" path="m0,0l-2147483645,0l-2147483645,-2147483646l0,-2147483646xe" stroked="f" o:allowincell="f" style="position:absolute;margin-left:0pt;margin-top:0pt;width:49.95pt;height:49.95pt;mso-wrap-style:none;v-text-anchor:middle" wp14:anchorId="024E6C44">
                            <v:fill o:detectmouseclick="t" on="false"/>
                            <v:stroke color="#3465a4" joinstyle="round" endcap="flat"/>
                            <w10:wrap type="none"/>
                          </v:rect>
                        </w:pict>
                      </mc:Fallback>
                    </mc:AlternateContent>
                    <w:drawing>
                      <wp:inline distT="0" distB="0" distL="0" distR="0">
                        <wp:extent cx="228600" cy="228600"/>
                        <wp:effectExtent l="0" t="0" r="0" b="0"/>
                        <wp:docPr id="5" name="Picture 2"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ooxWord://media/image1.PNG"/>
                                <pic:cNvPicPr>
                                  <a:picLocks noChangeAspect="1" noChangeArrowheads="1"/>
                                </pic:cNvPicPr>
                              </pic:nvPicPr>
                              <pic:blipFill>
                                <a:blip r:embed="rId2"/>
                                <a:stretch>
                                  <a:fillRect/>
                                </a:stretch>
                              </pic:blipFill>
                              <pic:spPr bwMode="auto">
                                <a:xfrm>
                                  <a:off x="0" y="0"/>
                                  <a:ext cx="228600" cy="228600"/>
                                </a:xfrm>
                                <a:prstGeom prst="rect">
                                  <a:avLst/>
                                </a:prstGeom>
                              </pic:spPr>
                            </pic:pic>
                          </a:graphicData>
                        </a:graphic>
                      </wp:inline>
                    </w:drawing>
                  </w:r>
                </w:hyperlink>
              </w:p>
            </w:tc>
            <w:tc>
              <w:tcPr>
                <w:tcW w:w="7044" w:type="dxa"/>
                <w:tcBorders/>
                <w:vAlign w:val="center"/>
              </w:tcPr>
              <w:tbl>
                <w:tblPr>
                  <w:tblW w:w="704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7045"/>
                </w:tblGrid>
                <w:tr>
                  <w:trPr/>
                  <w:tc>
                    <w:tcPr>
                      <w:tcW w:w="7045" w:type="dxa"/>
                      <w:tcBorders/>
                    </w:tcPr>
                    <w:p>
                      <w:pPr>
                        <w:pStyle w:val="Normal"/>
                        <w:rPr>
                          <w:color w:val="BBBBBB"/>
                        </w:rPr>
                      </w:pPr>
                      <w:r>
                        <w:rPr>
                          <w:color w:val="BBBBBB"/>
                        </w:rPr>
                        <w:t>2026</w:t>
                      </w:r>
                    </w:p>
                    <w:p>
                      <w:pPr>
                        <w:pStyle w:val="Normal"/>
                        <w:spacing w:lineRule="atLeast" w:line="0"/>
                        <w:rPr/>
                      </w:pPr>
                      <w:r>
                        <w:rPr/>
                      </w:r>
                    </w:p>
                  </w:tc>
                </w:tr>
              </w:tbl>
              <w:p>
                <w:pPr>
                  <w:pStyle w:val="Normal"/>
                  <w:spacing w:lineRule="atLeast" w:line="0"/>
                  <w:rPr/>
                </w:pPr>
                <w:r>
                  <w:rPr/>
                </w:r>
              </w:p>
            </w:tc>
            <w:tc>
              <w:tcPr>
                <w:tcW w:w="3751" w:type="dxa"/>
                <w:tcBorders/>
                <w:vAlign w:val="center"/>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3</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102</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2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450"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11976"/>
            <w:gridCol w:w="3751"/>
          </w:tblGrid>
          <w:tr>
            <w:trPr>
              <w:trHeight w:val="300" w:hRule="exact"/>
            </w:trPr>
            <w:tc>
              <w:tcPr>
                <w:tcW w:w="390" w:type="dxa"/>
                <w:tcBorders/>
              </w:tcPr>
              <w:p>
                <w:pPr>
                  <w:pStyle w:val="Normal"/>
                  <w:rPr/>
                </w:pPr>
                <w:hyperlink r:id="rId1" w:tgtFrame="Zavod za unapređenje poslovanja">
                  <w:r>
                    <w:rPr/>
                    <mc:AlternateContent>
                      <mc:Choice Requires="wps">
                        <w:drawing>
                          <wp:anchor behindDoc="1" distT="0" distB="0" distL="114300" distR="0" simplePos="0" locked="0" layoutInCell="1" allowOverlap="1" relativeHeight="203">
                            <wp:simplePos x="0" y="0"/>
                            <wp:positionH relativeFrom="column">
                              <wp:posOffset>635</wp:posOffset>
                            </wp:positionH>
                            <wp:positionV relativeFrom="paragraph">
                              <wp:posOffset>635</wp:posOffset>
                            </wp:positionV>
                            <wp:extent cx="635000" cy="635000"/>
                            <wp:effectExtent l="635" t="0" r="0" b="0"/>
                            <wp:wrapNone/>
                            <wp:docPr id="22" name=""/>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stroked="f" o:allowincell="t" style="position:absolute;margin-left:0.05pt;margin-top:0pt;width:49.95pt;height:49.95pt;mso-wrap-style:none;v-text-anchor:middle" type="_x0000_t75">
                            <v:fill o:detectmouseclick="t" on="false"/>
                            <v:stroke color="#3465a4" joinstyle="round" endcap="flat"/>
                            <w10:wrap type="none"/>
                          </v:shape>
                        </w:pict>
                      </mc:Fallback>
                    </mc:AlternateContent>
                    <mc:AlternateContent>
                      <mc:Choice Requires="wps">
                        <w:drawing>
                          <wp:inline distT="0" distB="0" distL="0" distR="0">
                            <wp:extent cx="228600" cy="228600"/>
                            <wp:effectExtent l="0" t="0" r="0" b="0"/>
                            <wp:docPr id="23" name=""/>
                            <a:graphic xmlns:a="http://schemas.openxmlformats.org/drawingml/2006/main">
                              <a:graphicData uri="http://schemas.openxmlformats.org/drawingml/2006/picture">
                                <pic:pic xmlns:pic="http://schemas.openxmlformats.org/drawingml/2006/picture">
                                  <pic:nvPicPr>
                                    <pic:cNvPr id="24" name="" descr=""/>
                                    <pic:cNvPicPr/>
                                  </pic:nvPicPr>
                                  <pic:blipFill>
                                    <a:blip r:embed="rId2"/>
                                    <a:stretch/>
                                  </pic:blipFill>
                                  <pic:spPr>
                                    <a:xfrm>
                                      <a:off x="0" y="0"/>
                                      <a:ext cx="228600" cy="228600"/>
                                    </a:xfrm>
                                    <a:prstGeom prst="rect">
                                      <a:avLst/>
                                    </a:prstGeom>
                                    <a:ln w="0">
                                      <a:noFill/>
                                    </a:ln>
                                  </pic:spPr>
                                </pic:pic>
                              </a:graphicData>
                            </a:graphic>
                          </wp:inline>
                        </w:drawing>
                      </mc:Choice>
                      <mc:Fallback>
                        <w:pict>
                          <v:shape id="shape_0" stroked="f" o:allowincell="t" style="position:absolute;margin-left:0pt;margin-top:-18.05pt;width:17.95pt;height:17.95pt;mso-wrap-style:none;v-text-anchor:middle;mso-position-vertical:top" type="_x0000_t75">
                            <v:imagedata r:id="rId3" o:detectmouseclick="t"/>
                            <v:stroke color="#3465a4" joinstyle="round" endcap="flat"/>
                            <w10:wrap type="none"/>
                          </v:shape>
                        </w:pict>
                      </mc:Fallback>
                    </mc:AlternateContent>
                  </w:r>
                </w:hyperlink>
              </w:p>
            </w:tc>
            <w:tc>
              <w:tcPr>
                <w:tcW w:w="11976" w:type="dxa"/>
                <w:tcBorders/>
              </w:tcPr>
              <w:tbl>
                <w:tblPr>
                  <w:tblW w:w="1197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977"/>
                </w:tblGrid>
                <w:tr>
                  <w:trPr/>
                  <w:tc>
                    <w:tcPr>
                      <w:tcW w:w="11977" w:type="dxa"/>
                      <w:tcBorders/>
                    </w:tcPr>
                    <w:p>
                      <w:pPr>
                        <w:pStyle w:val="Normal"/>
                        <w:rPr>
                          <w:color w:val="BBBBBB"/>
                        </w:rPr>
                      </w:pPr>
                      <w:r>
                        <w:rPr>
                          <w:color w:val="BBBBBB"/>
                        </w:rPr>
                        <w:t>2026</w:t>
                      </w:r>
                    </w:p>
                    <w:p>
                      <w:pPr>
                        <w:pStyle w:val="Normal"/>
                        <w:spacing w:lineRule="atLeast" w:line="0"/>
                        <w:rPr/>
                      </w:pPr>
                      <w:r>
                        <w:rPr/>
                      </w:r>
                    </w:p>
                  </w:tc>
                </w:tr>
              </w:tbl>
              <w:p>
                <w:pPr>
                  <w:pStyle w:val="Normal"/>
                  <w:spacing w:lineRule="atLeast" w:line="0"/>
                  <w:rPr/>
                </w:pPr>
                <w:r>
                  <w:rPr/>
                </w:r>
              </w:p>
            </w:tc>
            <w:tc>
              <w:tcPr>
                <w:tcW w:w="3751" w:type="dxa"/>
                <w:tcBorders/>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57</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102</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2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450"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11976"/>
            <w:gridCol w:w="3751"/>
          </w:tblGrid>
          <w:tr>
            <w:trPr>
              <w:trHeight w:val="300" w:hRule="exact"/>
            </w:trPr>
            <w:tc>
              <w:tcPr>
                <w:tcW w:w="390" w:type="dxa"/>
                <w:tcBorders/>
              </w:tcPr>
              <w:p>
                <w:pPr>
                  <w:pStyle w:val="Normal"/>
                  <w:rPr/>
                </w:pPr>
                <w:hyperlink r:id="rId1" w:tgtFrame="Zavod za unapređenje poslovanja">
                  <w:r>
                    <w:rPr/>
                    <mc:AlternateContent>
                      <mc:Choice Requires="wps">
                        <w:drawing>
                          <wp:anchor behindDoc="1" distT="0" distB="3175" distL="0" distR="3175" simplePos="0" locked="0" layoutInCell="1" allowOverlap="1" relativeHeight="156" wp14:anchorId="229A3960">
                            <wp:simplePos x="0" y="0"/>
                            <wp:positionH relativeFrom="column">
                              <wp:posOffset>0</wp:posOffset>
                            </wp:positionH>
                            <wp:positionV relativeFrom="paragraph">
                              <wp:posOffset>635</wp:posOffset>
                            </wp:positionV>
                            <wp:extent cx="635000" cy="635000"/>
                            <wp:effectExtent l="0" t="0" r="0" b="0"/>
                            <wp:wrapNone/>
                            <wp:docPr id="25" name="AutoShape 36" hidden="1"/>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rect id="shape_0" ID="AutoShape 36" path="m0,0l-2147483645,0l-2147483645,-2147483646l0,-2147483646xe" stroked="f" o:allowincell="f" style="position:absolute;margin-left:0pt;margin-top:0pt;width:49.95pt;height:49.95pt;mso-wrap-style:none;v-text-anchor:middle" wp14:anchorId="229A3960">
                            <v:fill o:detectmouseclick="t" on="false"/>
                            <v:stroke color="#3465a4" joinstyle="round" endcap="flat"/>
                            <w10:wrap type="none"/>
                          </v:rect>
                        </w:pict>
                      </mc:Fallback>
                    </mc:AlternateContent>
                    <w:drawing>
                      <wp:inline distT="0" distB="0" distL="0" distR="0">
                        <wp:extent cx="228600" cy="228600"/>
                        <wp:effectExtent l="0" t="0" r="0" b="0"/>
                        <wp:docPr id="26" name="Picture 28"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8" descr="ooxWord://media/image1.PNG"/>
                                <pic:cNvPicPr>
                                  <a:picLocks noChangeAspect="1" noChangeArrowheads="1"/>
                                </pic:cNvPicPr>
                              </pic:nvPicPr>
                              <pic:blipFill>
                                <a:blip r:embed="rId2"/>
                                <a:stretch>
                                  <a:fillRect/>
                                </a:stretch>
                              </pic:blipFill>
                              <pic:spPr bwMode="auto">
                                <a:xfrm>
                                  <a:off x="0" y="0"/>
                                  <a:ext cx="228600" cy="228600"/>
                                </a:xfrm>
                                <a:prstGeom prst="rect">
                                  <a:avLst/>
                                </a:prstGeom>
                              </pic:spPr>
                            </pic:pic>
                          </a:graphicData>
                        </a:graphic>
                      </wp:inline>
                    </w:drawing>
                  </w:r>
                </w:hyperlink>
              </w:p>
            </w:tc>
            <w:tc>
              <w:tcPr>
                <w:tcW w:w="11976" w:type="dxa"/>
                <w:tcBorders/>
              </w:tcPr>
              <w:tbl>
                <w:tblPr>
                  <w:tblW w:w="1197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977"/>
                </w:tblGrid>
                <w:tr>
                  <w:trPr/>
                  <w:tc>
                    <w:tcPr>
                      <w:tcW w:w="11977" w:type="dxa"/>
                      <w:tcBorders/>
                    </w:tcPr>
                    <w:p>
                      <w:pPr>
                        <w:pStyle w:val="Normal"/>
                        <w:rPr>
                          <w:color w:val="BBBBBB"/>
                        </w:rPr>
                      </w:pPr>
                      <w:r>
                        <w:rPr>
                          <w:color w:val="BBBBBB"/>
                        </w:rPr>
                        <w:t>2026</w:t>
                      </w:r>
                    </w:p>
                    <w:p>
                      <w:pPr>
                        <w:pStyle w:val="Normal"/>
                        <w:spacing w:lineRule="atLeast" w:line="0"/>
                        <w:rPr/>
                      </w:pPr>
                      <w:r>
                        <w:rPr/>
                      </w:r>
                    </w:p>
                  </w:tc>
                </w:tr>
              </w:tbl>
              <w:p>
                <w:pPr>
                  <w:pStyle w:val="Normal"/>
                  <w:spacing w:lineRule="atLeast" w:line="0"/>
                  <w:rPr/>
                </w:pPr>
                <w:r>
                  <w:rPr/>
                </w:r>
              </w:p>
            </w:tc>
            <w:tc>
              <w:tcPr>
                <w:tcW w:w="3751" w:type="dxa"/>
                <w:tcBorders/>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58</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102</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2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450"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11976"/>
            <w:gridCol w:w="3751"/>
          </w:tblGrid>
          <w:tr>
            <w:trPr>
              <w:trHeight w:val="300" w:hRule="exact"/>
            </w:trPr>
            <w:tc>
              <w:tcPr>
                <w:tcW w:w="390" w:type="dxa"/>
                <w:tcBorders/>
              </w:tcPr>
              <w:p>
                <w:pPr>
                  <w:pStyle w:val="Normal"/>
                  <w:rPr/>
                </w:pPr>
                <w:hyperlink r:id="rId1" w:tgtFrame="Zavod za unapređenje poslovanja">
                  <w:r>
                    <w:rPr/>
                    <mc:AlternateContent>
                      <mc:Choice Requires="wps">
                        <w:drawing>
                          <wp:anchor behindDoc="1" distT="0" distB="3175" distL="0" distR="3175" simplePos="0" locked="0" layoutInCell="1" allowOverlap="1" relativeHeight="157" wp14:anchorId="6E17F816">
                            <wp:simplePos x="0" y="0"/>
                            <wp:positionH relativeFrom="column">
                              <wp:posOffset>0</wp:posOffset>
                            </wp:positionH>
                            <wp:positionV relativeFrom="paragraph">
                              <wp:posOffset>635</wp:posOffset>
                            </wp:positionV>
                            <wp:extent cx="635000" cy="635000"/>
                            <wp:effectExtent l="0" t="0" r="0" b="0"/>
                            <wp:wrapNone/>
                            <wp:docPr id="27" name="AutoShape 34" hidden="1"/>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rect id="shape_0" ID="AutoShape 34" path="m0,0l-2147483645,0l-2147483645,-2147483646l0,-2147483646xe" stroked="f" o:allowincell="f" style="position:absolute;margin-left:0pt;margin-top:0pt;width:49.95pt;height:49.95pt;mso-wrap-style:none;v-text-anchor:middle" wp14:anchorId="6E17F816">
                            <v:fill o:detectmouseclick="t" on="false"/>
                            <v:stroke color="#3465a4" joinstyle="round" endcap="flat"/>
                            <w10:wrap type="none"/>
                          </v:rect>
                        </w:pict>
                      </mc:Fallback>
                    </mc:AlternateContent>
                    <w:drawing>
                      <wp:inline distT="0" distB="0" distL="0" distR="0">
                        <wp:extent cx="228600" cy="228600"/>
                        <wp:effectExtent l="0" t="0" r="0" b="0"/>
                        <wp:docPr id="28" name="Picture 59"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59" descr="ooxWord://media/image1.PNG"/>
                                <pic:cNvPicPr>
                                  <a:picLocks noChangeAspect="1" noChangeArrowheads="1"/>
                                </pic:cNvPicPr>
                              </pic:nvPicPr>
                              <pic:blipFill>
                                <a:blip r:embed="rId2"/>
                                <a:stretch>
                                  <a:fillRect/>
                                </a:stretch>
                              </pic:blipFill>
                              <pic:spPr bwMode="auto">
                                <a:xfrm>
                                  <a:off x="0" y="0"/>
                                  <a:ext cx="228600" cy="228600"/>
                                </a:xfrm>
                                <a:prstGeom prst="rect">
                                  <a:avLst/>
                                </a:prstGeom>
                              </pic:spPr>
                            </pic:pic>
                          </a:graphicData>
                        </a:graphic>
                      </wp:inline>
                    </w:drawing>
                  </w:r>
                </w:hyperlink>
              </w:p>
            </w:tc>
            <w:tc>
              <w:tcPr>
                <w:tcW w:w="11976" w:type="dxa"/>
                <w:tcBorders/>
              </w:tcPr>
              <w:tbl>
                <w:tblPr>
                  <w:tblW w:w="1197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977"/>
                </w:tblGrid>
                <w:tr>
                  <w:trPr/>
                  <w:tc>
                    <w:tcPr>
                      <w:tcW w:w="11977" w:type="dxa"/>
                      <w:tcBorders/>
                    </w:tcPr>
                    <w:p>
                      <w:pPr>
                        <w:pStyle w:val="Normal"/>
                        <w:rPr>
                          <w:color w:val="BBBBBB"/>
                        </w:rPr>
                      </w:pPr>
                      <w:r>
                        <w:rPr>
                          <w:color w:val="BBBBBB"/>
                        </w:rPr>
                        <w:t>2026</w:t>
                      </w:r>
                    </w:p>
                    <w:p>
                      <w:pPr>
                        <w:pStyle w:val="Normal"/>
                        <w:spacing w:lineRule="atLeast" w:line="0"/>
                        <w:rPr/>
                      </w:pPr>
                      <w:r>
                        <w:rPr/>
                      </w:r>
                    </w:p>
                  </w:tc>
                </w:tr>
              </w:tbl>
              <w:p>
                <w:pPr>
                  <w:pStyle w:val="Normal"/>
                  <w:spacing w:lineRule="atLeast" w:line="0"/>
                  <w:rPr/>
                </w:pPr>
                <w:r>
                  <w:rPr/>
                </w:r>
              </w:p>
            </w:tc>
            <w:tc>
              <w:tcPr>
                <w:tcW w:w="3751" w:type="dxa"/>
                <w:tcBorders/>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59</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102</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2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450"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11976"/>
            <w:gridCol w:w="3751"/>
          </w:tblGrid>
          <w:tr>
            <w:trPr>
              <w:trHeight w:val="300" w:hRule="exact"/>
            </w:trPr>
            <w:tc>
              <w:tcPr>
                <w:tcW w:w="390" w:type="dxa"/>
                <w:tcBorders/>
              </w:tcPr>
              <w:p>
                <w:pPr>
                  <w:pStyle w:val="Normal"/>
                  <w:rPr/>
                </w:pPr>
                <w:hyperlink r:id="rId1" w:tgtFrame="Zavod za unapređenje poslovanja">
                  <w:r>
                    <w:rPr/>
                    <mc:AlternateContent>
                      <mc:Choice Requires="wps">
                        <w:drawing>
                          <wp:anchor behindDoc="1" distT="0" distB="3175" distL="0" distR="3175" simplePos="0" locked="0" layoutInCell="1" allowOverlap="1" relativeHeight="164" wp14:anchorId="0225346A">
                            <wp:simplePos x="0" y="0"/>
                            <wp:positionH relativeFrom="column">
                              <wp:posOffset>0</wp:posOffset>
                            </wp:positionH>
                            <wp:positionV relativeFrom="paragraph">
                              <wp:posOffset>635</wp:posOffset>
                            </wp:positionV>
                            <wp:extent cx="635000" cy="635000"/>
                            <wp:effectExtent l="0" t="0" r="0" b="0"/>
                            <wp:wrapNone/>
                            <wp:docPr id="29" name="AutoShape 32" hidden="1"/>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rect id="shape_0" ID="AutoShape 32" path="m0,0l-2147483645,0l-2147483645,-2147483646l0,-2147483646xe" stroked="f" o:allowincell="f" style="position:absolute;margin-left:0pt;margin-top:0pt;width:49.95pt;height:49.95pt;mso-wrap-style:none;v-text-anchor:middle" wp14:anchorId="0225346A">
                            <v:fill o:detectmouseclick="t" on="false"/>
                            <v:stroke color="#3465a4" joinstyle="round" endcap="flat"/>
                            <w10:wrap type="none"/>
                          </v:rect>
                        </w:pict>
                      </mc:Fallback>
                    </mc:AlternateContent>
                    <w:drawing>
                      <wp:inline distT="0" distB="0" distL="0" distR="0">
                        <wp:extent cx="228600" cy="228600"/>
                        <wp:effectExtent l="0" t="0" r="0" b="0"/>
                        <wp:docPr id="30" name="Picture 14"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14" descr="ooxWord://media/image1.PNG"/>
                                <pic:cNvPicPr>
                                  <a:picLocks noChangeAspect="1" noChangeArrowheads="1"/>
                                </pic:cNvPicPr>
                              </pic:nvPicPr>
                              <pic:blipFill>
                                <a:blip r:embed="rId2"/>
                                <a:stretch>
                                  <a:fillRect/>
                                </a:stretch>
                              </pic:blipFill>
                              <pic:spPr bwMode="auto">
                                <a:xfrm>
                                  <a:off x="0" y="0"/>
                                  <a:ext cx="228600" cy="228600"/>
                                </a:xfrm>
                                <a:prstGeom prst="rect">
                                  <a:avLst/>
                                </a:prstGeom>
                              </pic:spPr>
                            </pic:pic>
                          </a:graphicData>
                        </a:graphic>
                      </wp:inline>
                    </w:drawing>
                  </w:r>
                </w:hyperlink>
              </w:p>
            </w:tc>
            <w:tc>
              <w:tcPr>
                <w:tcW w:w="11976" w:type="dxa"/>
                <w:tcBorders/>
              </w:tcPr>
              <w:tbl>
                <w:tblPr>
                  <w:tblW w:w="1197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977"/>
                </w:tblGrid>
                <w:tr>
                  <w:trPr/>
                  <w:tc>
                    <w:tcPr>
                      <w:tcW w:w="11977" w:type="dxa"/>
                      <w:tcBorders/>
                    </w:tcPr>
                    <w:p>
                      <w:pPr>
                        <w:pStyle w:val="Normal"/>
                        <w:rPr>
                          <w:color w:val="BBBBBB"/>
                        </w:rPr>
                      </w:pPr>
                      <w:r>
                        <w:rPr>
                          <w:color w:val="BBBBBB"/>
                        </w:rPr>
                        <w:t>2026</w:t>
                      </w:r>
                    </w:p>
                    <w:p>
                      <w:pPr>
                        <w:pStyle w:val="Normal"/>
                        <w:spacing w:lineRule="atLeast" w:line="0"/>
                        <w:rPr/>
                      </w:pPr>
                      <w:r>
                        <w:rPr/>
                      </w:r>
                    </w:p>
                  </w:tc>
                </w:tr>
              </w:tbl>
              <w:p>
                <w:pPr>
                  <w:pStyle w:val="Normal"/>
                  <w:spacing w:lineRule="atLeast" w:line="0"/>
                  <w:rPr/>
                </w:pPr>
                <w:r>
                  <w:rPr/>
                </w:r>
              </w:p>
            </w:tc>
            <w:tc>
              <w:tcPr>
                <w:tcW w:w="3751" w:type="dxa"/>
                <w:tcBorders/>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66</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102</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2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450"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11976"/>
            <w:gridCol w:w="3751"/>
          </w:tblGrid>
          <w:tr>
            <w:trPr>
              <w:trHeight w:val="300" w:hRule="exact"/>
            </w:trPr>
            <w:tc>
              <w:tcPr>
                <w:tcW w:w="390" w:type="dxa"/>
                <w:tcBorders/>
              </w:tcPr>
              <w:p>
                <w:pPr>
                  <w:pStyle w:val="Normal"/>
                  <w:rPr/>
                </w:pPr>
                <w:hyperlink r:id="rId1" w:tgtFrame="Zavod za unapređenje poslovanja">
                  <w:r>
                    <w:rPr/>
                    <mc:AlternateContent>
                      <mc:Choice Requires="wps">
                        <w:drawing>
                          <wp:anchor behindDoc="1" distT="0" distB="3175" distL="0" distR="3175" simplePos="0" locked="0" layoutInCell="1" allowOverlap="1" relativeHeight="168" wp14:anchorId="7A1F18B3">
                            <wp:simplePos x="0" y="0"/>
                            <wp:positionH relativeFrom="column">
                              <wp:posOffset>0</wp:posOffset>
                            </wp:positionH>
                            <wp:positionV relativeFrom="paragraph">
                              <wp:posOffset>635</wp:posOffset>
                            </wp:positionV>
                            <wp:extent cx="635000" cy="635000"/>
                            <wp:effectExtent l="0" t="0" r="0" b="0"/>
                            <wp:wrapNone/>
                            <wp:docPr id="31" name="AutoShape 30" hidden="1"/>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rect id="shape_0" ID="AutoShape 30" path="m0,0l-2147483645,0l-2147483645,-2147483646l0,-2147483646xe" stroked="f" o:allowincell="f" style="position:absolute;margin-left:0pt;margin-top:0pt;width:49.95pt;height:49.95pt;mso-wrap-style:none;v-text-anchor:middle" wp14:anchorId="7A1F18B3">
                            <v:fill o:detectmouseclick="t" on="false"/>
                            <v:stroke color="#3465a4" joinstyle="round" endcap="flat"/>
                            <w10:wrap type="none"/>
                          </v:rect>
                        </w:pict>
                      </mc:Fallback>
                    </mc:AlternateContent>
                    <w:drawing>
                      <wp:inline distT="0" distB="0" distL="0" distR="0">
                        <wp:extent cx="228600" cy="228600"/>
                        <wp:effectExtent l="0" t="0" r="0" b="0"/>
                        <wp:docPr id="32" name="Picture 15"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5" descr="ooxWord://media/image1.PNG"/>
                                <pic:cNvPicPr>
                                  <a:picLocks noChangeAspect="1" noChangeArrowheads="1"/>
                                </pic:cNvPicPr>
                              </pic:nvPicPr>
                              <pic:blipFill>
                                <a:blip r:embed="rId2"/>
                                <a:stretch>
                                  <a:fillRect/>
                                </a:stretch>
                              </pic:blipFill>
                              <pic:spPr bwMode="auto">
                                <a:xfrm>
                                  <a:off x="0" y="0"/>
                                  <a:ext cx="228600" cy="228600"/>
                                </a:xfrm>
                                <a:prstGeom prst="rect">
                                  <a:avLst/>
                                </a:prstGeom>
                              </pic:spPr>
                            </pic:pic>
                          </a:graphicData>
                        </a:graphic>
                      </wp:inline>
                    </w:drawing>
                  </w:r>
                </w:hyperlink>
              </w:p>
            </w:tc>
            <w:tc>
              <w:tcPr>
                <w:tcW w:w="11976" w:type="dxa"/>
                <w:tcBorders/>
              </w:tcPr>
              <w:tbl>
                <w:tblPr>
                  <w:tblW w:w="1197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977"/>
                </w:tblGrid>
                <w:tr>
                  <w:trPr/>
                  <w:tc>
                    <w:tcPr>
                      <w:tcW w:w="11977" w:type="dxa"/>
                      <w:tcBorders/>
                    </w:tcPr>
                    <w:p>
                      <w:pPr>
                        <w:pStyle w:val="Normal"/>
                        <w:rPr>
                          <w:color w:val="BBBBBB"/>
                        </w:rPr>
                      </w:pPr>
                      <w:r>
                        <w:rPr>
                          <w:color w:val="BBBBBB"/>
                        </w:rPr>
                        <w:t>2026</w:t>
                      </w:r>
                    </w:p>
                    <w:p>
                      <w:pPr>
                        <w:pStyle w:val="Normal"/>
                        <w:spacing w:lineRule="atLeast" w:line="0"/>
                        <w:rPr/>
                      </w:pPr>
                      <w:r>
                        <w:rPr/>
                      </w:r>
                    </w:p>
                  </w:tc>
                </w:tr>
              </w:tbl>
              <w:p>
                <w:pPr>
                  <w:pStyle w:val="Normal"/>
                  <w:spacing w:lineRule="atLeast" w:line="0"/>
                  <w:rPr/>
                </w:pPr>
                <w:r>
                  <w:rPr/>
                </w:r>
              </w:p>
            </w:tc>
            <w:tc>
              <w:tcPr>
                <w:tcW w:w="3751" w:type="dxa"/>
                <w:tcBorders/>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70</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102</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2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3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450"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11976"/>
            <w:gridCol w:w="3751"/>
          </w:tblGrid>
          <w:tr>
            <w:trPr>
              <w:trHeight w:val="300" w:hRule="exact"/>
            </w:trPr>
            <w:tc>
              <w:tcPr>
                <w:tcW w:w="390" w:type="dxa"/>
                <w:tcBorders/>
              </w:tcPr>
              <w:p>
                <w:pPr>
                  <w:pStyle w:val="Normal"/>
                  <w:rPr/>
                </w:pPr>
                <w:hyperlink r:id="rId1" w:tgtFrame="Zavod za unapređenje poslovanja">
                  <w:r>
                    <w:rPr/>
                    <mc:AlternateContent>
                      <mc:Choice Requires="wps">
                        <w:drawing>
                          <wp:anchor behindDoc="1" distT="0" distB="3175" distL="0" distR="3175" simplePos="0" locked="0" layoutInCell="1" allowOverlap="1" relativeHeight="169" wp14:anchorId="2E8095E4">
                            <wp:simplePos x="0" y="0"/>
                            <wp:positionH relativeFrom="column">
                              <wp:posOffset>0</wp:posOffset>
                            </wp:positionH>
                            <wp:positionV relativeFrom="paragraph">
                              <wp:posOffset>635</wp:posOffset>
                            </wp:positionV>
                            <wp:extent cx="635000" cy="635000"/>
                            <wp:effectExtent l="0" t="0" r="0" b="0"/>
                            <wp:wrapNone/>
                            <wp:docPr id="33" name="AutoShape 28" hidden="1"/>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rect id="shape_0" ID="AutoShape 28" path="m0,0l-2147483645,0l-2147483645,-2147483646l0,-2147483646xe" stroked="f" o:allowincell="f" style="position:absolute;margin-left:0pt;margin-top:0pt;width:49.95pt;height:49.95pt;mso-wrap-style:none;v-text-anchor:middle" wp14:anchorId="2E8095E4">
                            <v:fill o:detectmouseclick="t" on="false"/>
                            <v:stroke color="#3465a4" joinstyle="round" endcap="flat"/>
                            <w10:wrap type="none"/>
                          </v:rect>
                        </w:pict>
                      </mc:Fallback>
                    </mc:AlternateContent>
                    <w:drawing>
                      <wp:inline distT="0" distB="0" distL="0" distR="0">
                        <wp:extent cx="228600" cy="228600"/>
                        <wp:effectExtent l="0" t="0" r="0" b="0"/>
                        <wp:docPr id="34" name="Picture 16"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16" descr="ooxWord://media/image1.PNG"/>
                                <pic:cNvPicPr>
                                  <a:picLocks noChangeAspect="1" noChangeArrowheads="1"/>
                                </pic:cNvPicPr>
                              </pic:nvPicPr>
                              <pic:blipFill>
                                <a:blip r:embed="rId2"/>
                                <a:stretch>
                                  <a:fillRect/>
                                </a:stretch>
                              </pic:blipFill>
                              <pic:spPr bwMode="auto">
                                <a:xfrm>
                                  <a:off x="0" y="0"/>
                                  <a:ext cx="228600" cy="228600"/>
                                </a:xfrm>
                                <a:prstGeom prst="rect">
                                  <a:avLst/>
                                </a:prstGeom>
                              </pic:spPr>
                            </pic:pic>
                          </a:graphicData>
                        </a:graphic>
                      </wp:inline>
                    </w:drawing>
                  </w:r>
                </w:hyperlink>
              </w:p>
            </w:tc>
            <w:tc>
              <w:tcPr>
                <w:tcW w:w="11976" w:type="dxa"/>
                <w:tcBorders/>
              </w:tcPr>
              <w:tbl>
                <w:tblPr>
                  <w:tblW w:w="1197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977"/>
                </w:tblGrid>
                <w:tr>
                  <w:trPr/>
                  <w:tc>
                    <w:tcPr>
                      <w:tcW w:w="11977" w:type="dxa"/>
                      <w:tcBorders/>
                    </w:tcPr>
                    <w:p>
                      <w:pPr>
                        <w:pStyle w:val="Normal"/>
                        <w:rPr>
                          <w:color w:val="BBBBBB"/>
                        </w:rPr>
                      </w:pPr>
                      <w:r>
                        <w:rPr>
                          <w:color w:val="BBBBBB"/>
                        </w:rPr>
                        <w:t>2026</w:t>
                      </w:r>
                    </w:p>
                    <w:p>
                      <w:pPr>
                        <w:pStyle w:val="Normal"/>
                        <w:spacing w:lineRule="atLeast" w:line="0"/>
                        <w:rPr/>
                      </w:pPr>
                      <w:r>
                        <w:rPr/>
                      </w:r>
                    </w:p>
                  </w:tc>
                </w:tr>
              </w:tbl>
              <w:p>
                <w:pPr>
                  <w:pStyle w:val="Normal"/>
                  <w:spacing w:lineRule="atLeast" w:line="0"/>
                  <w:rPr/>
                </w:pPr>
                <w:r>
                  <w:rPr/>
                </w:r>
              </w:p>
            </w:tc>
            <w:tc>
              <w:tcPr>
                <w:tcW w:w="3751" w:type="dxa"/>
                <w:tcBorders/>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71</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102</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3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3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450"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11976"/>
            <w:gridCol w:w="3751"/>
          </w:tblGrid>
          <w:tr>
            <w:trPr>
              <w:trHeight w:val="300" w:hRule="exact"/>
            </w:trPr>
            <w:tc>
              <w:tcPr>
                <w:tcW w:w="390" w:type="dxa"/>
                <w:tcBorders/>
              </w:tcPr>
              <w:p>
                <w:pPr>
                  <w:pStyle w:val="Normal"/>
                  <w:rPr/>
                </w:pPr>
                <w:hyperlink r:id="rId1" w:tgtFrame="Zavod za unapređenje poslovanja">
                  <w:r>
                    <w:rPr/>
                    <mc:AlternateContent>
                      <mc:Choice Requires="wps">
                        <w:drawing>
                          <wp:anchor behindDoc="1" distT="0" distB="3175" distL="0" distR="3175" simplePos="0" locked="0" layoutInCell="1" allowOverlap="1" relativeHeight="170" wp14:anchorId="683C31E2">
                            <wp:simplePos x="0" y="0"/>
                            <wp:positionH relativeFrom="column">
                              <wp:posOffset>0</wp:posOffset>
                            </wp:positionH>
                            <wp:positionV relativeFrom="paragraph">
                              <wp:posOffset>635</wp:posOffset>
                            </wp:positionV>
                            <wp:extent cx="635000" cy="635000"/>
                            <wp:effectExtent l="0" t="0" r="0" b="0"/>
                            <wp:wrapNone/>
                            <wp:docPr id="35" name="AutoShape 26" hidden="1"/>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rect id="shape_0" ID="AutoShape 26" path="m0,0l-2147483645,0l-2147483645,-2147483646l0,-2147483646xe" stroked="f" o:allowincell="f" style="position:absolute;margin-left:0pt;margin-top:0pt;width:49.95pt;height:49.95pt;mso-wrap-style:none;v-text-anchor:middle" wp14:anchorId="683C31E2">
                            <v:fill o:detectmouseclick="t" on="false"/>
                            <v:stroke color="#3465a4" joinstyle="round" endcap="flat"/>
                            <w10:wrap type="none"/>
                          </v:rect>
                        </w:pict>
                      </mc:Fallback>
                    </mc:AlternateContent>
                    <w:drawing>
                      <wp:inline distT="0" distB="0" distL="0" distR="0">
                        <wp:extent cx="228600" cy="228600"/>
                        <wp:effectExtent l="0" t="0" r="0" b="0"/>
                        <wp:docPr id="36" name="Picture 17"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17" descr="ooxWord://media/image1.PNG"/>
                                <pic:cNvPicPr>
                                  <a:picLocks noChangeAspect="1" noChangeArrowheads="1"/>
                                </pic:cNvPicPr>
                              </pic:nvPicPr>
                              <pic:blipFill>
                                <a:blip r:embed="rId2"/>
                                <a:stretch>
                                  <a:fillRect/>
                                </a:stretch>
                              </pic:blipFill>
                              <pic:spPr bwMode="auto">
                                <a:xfrm>
                                  <a:off x="0" y="0"/>
                                  <a:ext cx="228600" cy="228600"/>
                                </a:xfrm>
                                <a:prstGeom prst="rect">
                                  <a:avLst/>
                                </a:prstGeom>
                              </pic:spPr>
                            </pic:pic>
                          </a:graphicData>
                        </a:graphic>
                      </wp:inline>
                    </w:drawing>
                  </w:r>
                </w:hyperlink>
              </w:p>
            </w:tc>
            <w:tc>
              <w:tcPr>
                <w:tcW w:w="11976" w:type="dxa"/>
                <w:tcBorders/>
              </w:tcPr>
              <w:tbl>
                <w:tblPr>
                  <w:tblW w:w="1197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977"/>
                </w:tblGrid>
                <w:tr>
                  <w:trPr/>
                  <w:tc>
                    <w:tcPr>
                      <w:tcW w:w="11977" w:type="dxa"/>
                      <w:tcBorders/>
                    </w:tcPr>
                    <w:p>
                      <w:pPr>
                        <w:pStyle w:val="Normal"/>
                        <w:rPr>
                          <w:color w:val="BBBBBB"/>
                        </w:rPr>
                      </w:pPr>
                      <w:r>
                        <w:rPr>
                          <w:color w:val="BBBBBB"/>
                        </w:rPr>
                        <w:t>2026</w:t>
                      </w:r>
                    </w:p>
                    <w:p>
                      <w:pPr>
                        <w:pStyle w:val="Normal"/>
                        <w:spacing w:lineRule="atLeast" w:line="0"/>
                        <w:rPr/>
                      </w:pPr>
                      <w:r>
                        <w:rPr/>
                      </w:r>
                    </w:p>
                  </w:tc>
                </w:tr>
              </w:tbl>
              <w:p>
                <w:pPr>
                  <w:pStyle w:val="Normal"/>
                  <w:spacing w:lineRule="atLeast" w:line="0"/>
                  <w:rPr/>
                </w:pPr>
                <w:r>
                  <w:rPr/>
                </w:r>
              </w:p>
            </w:tc>
            <w:tc>
              <w:tcPr>
                <w:tcW w:w="3751" w:type="dxa"/>
                <w:tcBorders/>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72</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102</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3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3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450"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11976"/>
            <w:gridCol w:w="3751"/>
          </w:tblGrid>
          <w:tr>
            <w:trPr>
              <w:trHeight w:val="300" w:hRule="exact"/>
            </w:trPr>
            <w:tc>
              <w:tcPr>
                <w:tcW w:w="390" w:type="dxa"/>
                <w:tcBorders/>
              </w:tcPr>
              <w:p>
                <w:pPr>
                  <w:pStyle w:val="Normal"/>
                  <w:rPr/>
                </w:pPr>
                <w:hyperlink r:id="rId1" w:tgtFrame="Zavod za unapređenje poslovanja">
                  <w:r>
                    <w:rPr/>
                    <mc:AlternateContent>
                      <mc:Choice Requires="wps">
                        <w:drawing>
                          <wp:anchor behindDoc="1" distT="0" distB="3175" distL="0" distR="3175" simplePos="0" locked="0" layoutInCell="1" allowOverlap="1" relativeHeight="171" wp14:anchorId="696BF933">
                            <wp:simplePos x="0" y="0"/>
                            <wp:positionH relativeFrom="column">
                              <wp:posOffset>0</wp:posOffset>
                            </wp:positionH>
                            <wp:positionV relativeFrom="paragraph">
                              <wp:posOffset>635</wp:posOffset>
                            </wp:positionV>
                            <wp:extent cx="635000" cy="635000"/>
                            <wp:effectExtent l="0" t="0" r="0" b="0"/>
                            <wp:wrapNone/>
                            <wp:docPr id="37" name="AutoShape 24" hidden="1"/>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rect id="shape_0" ID="AutoShape 24" path="m0,0l-2147483645,0l-2147483645,-2147483646l0,-2147483646xe" stroked="f" o:allowincell="f" style="position:absolute;margin-left:0pt;margin-top:0pt;width:49.95pt;height:49.95pt;mso-wrap-style:none;v-text-anchor:middle" wp14:anchorId="696BF933">
                            <v:fill o:detectmouseclick="t" on="false"/>
                            <v:stroke color="#3465a4" joinstyle="round" endcap="flat"/>
                            <w10:wrap type="none"/>
                          </v:rect>
                        </w:pict>
                      </mc:Fallback>
                    </mc:AlternateContent>
                    <w:drawing>
                      <wp:inline distT="0" distB="0" distL="0" distR="0">
                        <wp:extent cx="228600" cy="228600"/>
                        <wp:effectExtent l="0" t="0" r="0" b="0"/>
                        <wp:docPr id="38" name="Picture 18"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18" descr="ooxWord://media/image1.PNG"/>
                                <pic:cNvPicPr>
                                  <a:picLocks noChangeAspect="1" noChangeArrowheads="1"/>
                                </pic:cNvPicPr>
                              </pic:nvPicPr>
                              <pic:blipFill>
                                <a:blip r:embed="rId2"/>
                                <a:stretch>
                                  <a:fillRect/>
                                </a:stretch>
                              </pic:blipFill>
                              <pic:spPr bwMode="auto">
                                <a:xfrm>
                                  <a:off x="0" y="0"/>
                                  <a:ext cx="228600" cy="228600"/>
                                </a:xfrm>
                                <a:prstGeom prst="rect">
                                  <a:avLst/>
                                </a:prstGeom>
                              </pic:spPr>
                            </pic:pic>
                          </a:graphicData>
                        </a:graphic>
                      </wp:inline>
                    </w:drawing>
                  </w:r>
                </w:hyperlink>
              </w:p>
            </w:tc>
            <w:tc>
              <w:tcPr>
                <w:tcW w:w="11976" w:type="dxa"/>
                <w:tcBorders/>
              </w:tcPr>
              <w:tbl>
                <w:tblPr>
                  <w:tblW w:w="1197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977"/>
                </w:tblGrid>
                <w:tr>
                  <w:trPr/>
                  <w:tc>
                    <w:tcPr>
                      <w:tcW w:w="11977" w:type="dxa"/>
                      <w:tcBorders/>
                    </w:tcPr>
                    <w:p>
                      <w:pPr>
                        <w:pStyle w:val="Normal"/>
                        <w:rPr>
                          <w:color w:val="BBBBBB"/>
                        </w:rPr>
                      </w:pPr>
                      <w:r>
                        <w:rPr>
                          <w:color w:val="BBBBBB"/>
                        </w:rPr>
                        <w:t>2026</w:t>
                      </w:r>
                    </w:p>
                    <w:p>
                      <w:pPr>
                        <w:pStyle w:val="Normal"/>
                        <w:spacing w:lineRule="atLeast" w:line="0"/>
                        <w:rPr/>
                      </w:pPr>
                      <w:r>
                        <w:rPr/>
                      </w:r>
                    </w:p>
                  </w:tc>
                </w:tr>
              </w:tbl>
              <w:p>
                <w:pPr>
                  <w:pStyle w:val="Normal"/>
                  <w:spacing w:lineRule="atLeast" w:line="0"/>
                  <w:rPr/>
                </w:pPr>
                <w:r>
                  <w:rPr/>
                </w:r>
              </w:p>
            </w:tc>
            <w:tc>
              <w:tcPr>
                <w:tcW w:w="3751" w:type="dxa"/>
                <w:tcBorders/>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73</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102</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3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3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450"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11976"/>
            <w:gridCol w:w="3751"/>
          </w:tblGrid>
          <w:tr>
            <w:trPr>
              <w:trHeight w:val="300" w:hRule="exact"/>
            </w:trPr>
            <w:tc>
              <w:tcPr>
                <w:tcW w:w="390" w:type="dxa"/>
                <w:tcBorders/>
              </w:tcPr>
              <w:p>
                <w:pPr>
                  <w:pStyle w:val="Normal"/>
                  <w:rPr/>
                </w:pPr>
                <w:hyperlink r:id="rId1" w:tgtFrame="Zavod za unapređenje poslovanja">
                  <w:r>
                    <w:rPr/>
                    <mc:AlternateContent>
                      <mc:Choice Requires="wps">
                        <w:drawing>
                          <wp:anchor behindDoc="1" distT="0" distB="3175" distL="0" distR="3175" simplePos="0" locked="0" layoutInCell="1" allowOverlap="1" relativeHeight="172" wp14:anchorId="228DE3A2">
                            <wp:simplePos x="0" y="0"/>
                            <wp:positionH relativeFrom="column">
                              <wp:posOffset>0</wp:posOffset>
                            </wp:positionH>
                            <wp:positionV relativeFrom="paragraph">
                              <wp:posOffset>635</wp:posOffset>
                            </wp:positionV>
                            <wp:extent cx="635000" cy="635000"/>
                            <wp:effectExtent l="0" t="0" r="0" b="0"/>
                            <wp:wrapNone/>
                            <wp:docPr id="39" name="AutoShape 22" hidden="1"/>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rect id="shape_0" ID="AutoShape 22" path="m0,0l-2147483645,0l-2147483645,-2147483646l0,-2147483646xe" stroked="f" o:allowincell="f" style="position:absolute;margin-left:0pt;margin-top:0pt;width:49.95pt;height:49.95pt;mso-wrap-style:none;v-text-anchor:middle" wp14:anchorId="228DE3A2">
                            <v:fill o:detectmouseclick="t" on="false"/>
                            <v:stroke color="#3465a4" joinstyle="round" endcap="flat"/>
                            <w10:wrap type="none"/>
                          </v:rect>
                        </w:pict>
                      </mc:Fallback>
                    </mc:AlternateContent>
                    <w:drawing>
                      <wp:inline distT="0" distB="0" distL="0" distR="0">
                        <wp:extent cx="228600" cy="228600"/>
                        <wp:effectExtent l="0" t="0" r="0" b="0"/>
                        <wp:docPr id="40" name="Picture 19"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19" descr="ooxWord://media/image1.PNG"/>
                                <pic:cNvPicPr>
                                  <a:picLocks noChangeAspect="1" noChangeArrowheads="1"/>
                                </pic:cNvPicPr>
                              </pic:nvPicPr>
                              <pic:blipFill>
                                <a:blip r:embed="rId2"/>
                                <a:stretch>
                                  <a:fillRect/>
                                </a:stretch>
                              </pic:blipFill>
                              <pic:spPr bwMode="auto">
                                <a:xfrm>
                                  <a:off x="0" y="0"/>
                                  <a:ext cx="228600" cy="228600"/>
                                </a:xfrm>
                                <a:prstGeom prst="rect">
                                  <a:avLst/>
                                </a:prstGeom>
                              </pic:spPr>
                            </pic:pic>
                          </a:graphicData>
                        </a:graphic>
                      </wp:inline>
                    </w:drawing>
                  </w:r>
                </w:hyperlink>
              </w:p>
            </w:tc>
            <w:tc>
              <w:tcPr>
                <w:tcW w:w="11976" w:type="dxa"/>
                <w:tcBorders/>
              </w:tcPr>
              <w:tbl>
                <w:tblPr>
                  <w:tblW w:w="1197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977"/>
                </w:tblGrid>
                <w:tr>
                  <w:trPr/>
                  <w:tc>
                    <w:tcPr>
                      <w:tcW w:w="11977" w:type="dxa"/>
                      <w:tcBorders/>
                    </w:tcPr>
                    <w:p>
                      <w:pPr>
                        <w:pStyle w:val="Normal"/>
                        <w:rPr>
                          <w:color w:val="BBBBBB"/>
                        </w:rPr>
                      </w:pPr>
                      <w:r>
                        <w:rPr>
                          <w:color w:val="BBBBBB"/>
                        </w:rPr>
                        <w:t>2026</w:t>
                      </w:r>
                    </w:p>
                    <w:p>
                      <w:pPr>
                        <w:pStyle w:val="Normal"/>
                        <w:spacing w:lineRule="atLeast" w:line="0"/>
                        <w:rPr/>
                      </w:pPr>
                      <w:r>
                        <w:rPr/>
                      </w:r>
                    </w:p>
                  </w:tc>
                </w:tr>
              </w:tbl>
              <w:p>
                <w:pPr>
                  <w:pStyle w:val="Normal"/>
                  <w:spacing w:lineRule="atLeast" w:line="0"/>
                  <w:rPr/>
                </w:pPr>
                <w:r>
                  <w:rPr/>
                </w:r>
              </w:p>
            </w:tc>
            <w:tc>
              <w:tcPr>
                <w:tcW w:w="3751" w:type="dxa"/>
                <w:tcBorders/>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74</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102</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3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3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450"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11976"/>
            <w:gridCol w:w="3751"/>
          </w:tblGrid>
          <w:tr>
            <w:trPr>
              <w:trHeight w:val="300" w:hRule="exact"/>
            </w:trPr>
            <w:tc>
              <w:tcPr>
                <w:tcW w:w="390" w:type="dxa"/>
                <w:tcBorders/>
              </w:tcPr>
              <w:p>
                <w:pPr>
                  <w:pStyle w:val="Normal"/>
                  <w:rPr/>
                </w:pPr>
                <w:hyperlink r:id="rId1" w:tgtFrame="Zavod za unapređenje poslovanja">
                  <w:r>
                    <w:rPr/>
                    <mc:AlternateContent>
                      <mc:Choice Requires="wps">
                        <w:drawing>
                          <wp:anchor behindDoc="1" distT="0" distB="3175" distL="0" distR="3175" simplePos="0" locked="0" layoutInCell="1" allowOverlap="1" relativeHeight="175" wp14:anchorId="6FC05F1F">
                            <wp:simplePos x="0" y="0"/>
                            <wp:positionH relativeFrom="column">
                              <wp:posOffset>0</wp:posOffset>
                            </wp:positionH>
                            <wp:positionV relativeFrom="paragraph">
                              <wp:posOffset>635</wp:posOffset>
                            </wp:positionV>
                            <wp:extent cx="635000" cy="635000"/>
                            <wp:effectExtent l="0" t="0" r="0" b="0"/>
                            <wp:wrapNone/>
                            <wp:docPr id="41" name="AutoShape 20" hidden="1"/>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rect id="shape_0" ID="AutoShape 20" path="m0,0l-2147483645,0l-2147483645,-2147483646l0,-2147483646xe" stroked="f" o:allowincell="f" style="position:absolute;margin-left:0pt;margin-top:0pt;width:49.95pt;height:49.95pt;mso-wrap-style:none;v-text-anchor:middle" wp14:anchorId="6FC05F1F">
                            <v:fill o:detectmouseclick="t" on="false"/>
                            <v:stroke color="#3465a4" joinstyle="round" endcap="flat"/>
                            <w10:wrap type="none"/>
                          </v:rect>
                        </w:pict>
                      </mc:Fallback>
                    </mc:AlternateContent>
                    <w:drawing>
                      <wp:inline distT="0" distB="0" distL="0" distR="0">
                        <wp:extent cx="228600" cy="228600"/>
                        <wp:effectExtent l="0" t="0" r="0" b="0"/>
                        <wp:docPr id="42" name="Picture 20"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20" descr="ooxWord://media/image1.PNG"/>
                                <pic:cNvPicPr>
                                  <a:picLocks noChangeAspect="1" noChangeArrowheads="1"/>
                                </pic:cNvPicPr>
                              </pic:nvPicPr>
                              <pic:blipFill>
                                <a:blip r:embed="rId2"/>
                                <a:stretch>
                                  <a:fillRect/>
                                </a:stretch>
                              </pic:blipFill>
                              <pic:spPr bwMode="auto">
                                <a:xfrm>
                                  <a:off x="0" y="0"/>
                                  <a:ext cx="228600" cy="228600"/>
                                </a:xfrm>
                                <a:prstGeom prst="rect">
                                  <a:avLst/>
                                </a:prstGeom>
                              </pic:spPr>
                            </pic:pic>
                          </a:graphicData>
                        </a:graphic>
                      </wp:inline>
                    </w:drawing>
                  </w:r>
                </w:hyperlink>
              </w:p>
            </w:tc>
            <w:tc>
              <w:tcPr>
                <w:tcW w:w="11976" w:type="dxa"/>
                <w:tcBorders/>
              </w:tcPr>
              <w:tbl>
                <w:tblPr>
                  <w:tblW w:w="1197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977"/>
                </w:tblGrid>
                <w:tr>
                  <w:trPr/>
                  <w:tc>
                    <w:tcPr>
                      <w:tcW w:w="11977" w:type="dxa"/>
                      <w:tcBorders/>
                    </w:tcPr>
                    <w:p>
                      <w:pPr>
                        <w:pStyle w:val="Normal"/>
                        <w:rPr>
                          <w:color w:val="BBBBBB"/>
                        </w:rPr>
                      </w:pPr>
                      <w:r>
                        <w:rPr>
                          <w:color w:val="BBBBBB"/>
                        </w:rPr>
                        <w:t>2026</w:t>
                      </w:r>
                    </w:p>
                    <w:p>
                      <w:pPr>
                        <w:pStyle w:val="Normal"/>
                        <w:spacing w:lineRule="atLeast" w:line="0"/>
                        <w:rPr/>
                      </w:pPr>
                      <w:r>
                        <w:rPr/>
                      </w:r>
                    </w:p>
                  </w:tc>
                </w:tr>
              </w:tbl>
              <w:p>
                <w:pPr>
                  <w:pStyle w:val="Normal"/>
                  <w:spacing w:lineRule="atLeast" w:line="0"/>
                  <w:rPr/>
                </w:pPr>
                <w:r>
                  <w:rPr/>
                </w:r>
              </w:p>
            </w:tc>
            <w:tc>
              <w:tcPr>
                <w:tcW w:w="3751" w:type="dxa"/>
                <w:tcBorders/>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77</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102</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3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1400"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1400"/>
    </w:tblGrid>
    <w:tr>
      <w:trPr>
        <w:trHeight w:val="450" w:hRule="atLeast"/>
      </w:trPr>
      <w:tc>
        <w:tcPr>
          <w:tcW w:w="11400" w:type="dxa"/>
          <w:tcBorders/>
        </w:tcPr>
        <w:p>
          <w:pPr>
            <w:pStyle w:val="Normal"/>
            <w:rPr>
              <w:vanish/>
            </w:rPr>
          </w:pPr>
          <w:r>
            <w:rPr>
              <w:vanish/>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7044"/>
            <w:gridCol w:w="3751"/>
          </w:tblGrid>
          <w:tr>
            <w:trPr/>
            <w:tc>
              <w:tcPr>
                <w:tcW w:w="390" w:type="dxa"/>
                <w:tcBorders/>
              </w:tcPr>
              <w:p>
                <w:pPr>
                  <w:pStyle w:val="Normal"/>
                  <w:rPr/>
                </w:pPr>
                <w:hyperlink r:id="rId1" w:tgtFrame="Zavod za unapređenje poslovanja">
                  <w:r>
                    <w:rPr/>
                    <mc:AlternateContent>
                      <mc:Choice Requires="wps">
                        <w:drawing>
                          <wp:anchor behindDoc="1" distT="0" distB="3175" distL="0" distR="3175" simplePos="0" locked="0" layoutInCell="1" allowOverlap="1" relativeHeight="106" wp14:anchorId="21619288">
                            <wp:simplePos x="0" y="0"/>
                            <wp:positionH relativeFrom="column">
                              <wp:posOffset>0</wp:posOffset>
                            </wp:positionH>
                            <wp:positionV relativeFrom="paragraph">
                              <wp:posOffset>635</wp:posOffset>
                            </wp:positionV>
                            <wp:extent cx="635000" cy="635000"/>
                            <wp:effectExtent l="0" t="0" r="0" b="0"/>
                            <wp:wrapNone/>
                            <wp:docPr id="6" name="AutoShape 54" hidden="1"/>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rect id="shape_0" ID="AutoShape 54" path="m0,0l-2147483645,0l-2147483645,-2147483646l0,-2147483646xe" stroked="f" o:allowincell="f" style="position:absolute;margin-left:0pt;margin-top:0pt;width:49.95pt;height:49.95pt;mso-wrap-style:none;v-text-anchor:middle" wp14:anchorId="21619288">
                            <v:fill o:detectmouseclick="t" on="false"/>
                            <v:stroke color="#3465a4" joinstyle="round" endcap="flat"/>
                            <w10:wrap type="none"/>
                          </v:rect>
                        </w:pict>
                      </mc:Fallback>
                    </mc:AlternateContent>
                    <w:drawing>
                      <wp:inline distT="0" distB="0" distL="0" distR="0">
                        <wp:extent cx="228600" cy="228600"/>
                        <wp:effectExtent l="0" t="0" r="0" b="0"/>
                        <wp:docPr id="7" name="Picture 3"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3" descr="ooxWord://media/image1.PNG"/>
                                <pic:cNvPicPr>
                                  <a:picLocks noChangeAspect="1" noChangeArrowheads="1"/>
                                </pic:cNvPicPr>
                              </pic:nvPicPr>
                              <pic:blipFill>
                                <a:blip r:embed="rId2"/>
                                <a:stretch>
                                  <a:fillRect/>
                                </a:stretch>
                              </pic:blipFill>
                              <pic:spPr bwMode="auto">
                                <a:xfrm>
                                  <a:off x="0" y="0"/>
                                  <a:ext cx="228600" cy="228600"/>
                                </a:xfrm>
                                <a:prstGeom prst="rect">
                                  <a:avLst/>
                                </a:prstGeom>
                              </pic:spPr>
                            </pic:pic>
                          </a:graphicData>
                        </a:graphic>
                      </wp:inline>
                    </w:drawing>
                  </w:r>
                </w:hyperlink>
              </w:p>
            </w:tc>
            <w:tc>
              <w:tcPr>
                <w:tcW w:w="7044" w:type="dxa"/>
                <w:tcBorders/>
                <w:vAlign w:val="center"/>
              </w:tcPr>
              <w:tbl>
                <w:tblPr>
                  <w:tblW w:w="704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7045"/>
                </w:tblGrid>
                <w:tr>
                  <w:trPr/>
                  <w:tc>
                    <w:tcPr>
                      <w:tcW w:w="7045" w:type="dxa"/>
                      <w:tcBorders/>
                    </w:tcPr>
                    <w:p>
                      <w:pPr>
                        <w:pStyle w:val="Normal"/>
                        <w:rPr>
                          <w:color w:val="BBBBBB"/>
                        </w:rPr>
                      </w:pPr>
                      <w:r>
                        <w:rPr>
                          <w:color w:val="BBBBBB"/>
                        </w:rPr>
                        <w:t>2026</w:t>
                      </w:r>
                    </w:p>
                    <w:p>
                      <w:pPr>
                        <w:pStyle w:val="Normal"/>
                        <w:spacing w:lineRule="atLeast" w:line="0"/>
                        <w:rPr/>
                      </w:pPr>
                      <w:r>
                        <w:rPr/>
                      </w:r>
                    </w:p>
                  </w:tc>
                </w:tr>
              </w:tbl>
              <w:p>
                <w:pPr>
                  <w:pStyle w:val="Normal"/>
                  <w:spacing w:lineRule="atLeast" w:line="0"/>
                  <w:rPr/>
                </w:pPr>
                <w:r>
                  <w:rPr/>
                </w:r>
              </w:p>
            </w:tc>
            <w:tc>
              <w:tcPr>
                <w:tcW w:w="3751" w:type="dxa"/>
                <w:tcBorders/>
                <w:vAlign w:val="center"/>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5</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102</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4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450"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11976"/>
            <w:gridCol w:w="3751"/>
          </w:tblGrid>
          <w:tr>
            <w:trPr>
              <w:trHeight w:val="300" w:hRule="exact"/>
            </w:trPr>
            <w:tc>
              <w:tcPr>
                <w:tcW w:w="390" w:type="dxa"/>
                <w:tcBorders/>
              </w:tcPr>
              <w:p>
                <w:pPr>
                  <w:pStyle w:val="Normal"/>
                  <w:rPr/>
                </w:pPr>
                <w:hyperlink r:id="rId1" w:tgtFrame="Zavod za unapređenje poslovanja">
                  <w:r>
                    <w:rPr/>
                    <mc:AlternateContent>
                      <mc:Choice Requires="wps">
                        <w:drawing>
                          <wp:anchor behindDoc="1" distT="0" distB="3175" distL="0" distR="3175" simplePos="0" locked="0" layoutInCell="1" allowOverlap="1" relativeHeight="176" wp14:anchorId="693406DD">
                            <wp:simplePos x="0" y="0"/>
                            <wp:positionH relativeFrom="column">
                              <wp:posOffset>0</wp:posOffset>
                            </wp:positionH>
                            <wp:positionV relativeFrom="paragraph">
                              <wp:posOffset>635</wp:posOffset>
                            </wp:positionV>
                            <wp:extent cx="635000" cy="635000"/>
                            <wp:effectExtent l="0" t="0" r="0" b="0"/>
                            <wp:wrapNone/>
                            <wp:docPr id="43" name="AutoShape 18" hidden="1"/>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rect id="shape_0" ID="AutoShape 18" path="m0,0l-2147483645,0l-2147483645,-2147483646l0,-2147483646xe" stroked="f" o:allowincell="f" style="position:absolute;margin-left:0pt;margin-top:0pt;width:49.95pt;height:49.95pt;mso-wrap-style:none;v-text-anchor:middle" wp14:anchorId="693406DD">
                            <v:fill o:detectmouseclick="t" on="false"/>
                            <v:stroke color="#3465a4" joinstyle="round" endcap="flat"/>
                            <w10:wrap type="none"/>
                          </v:rect>
                        </w:pict>
                      </mc:Fallback>
                    </mc:AlternateContent>
                    <w:drawing>
                      <wp:inline distT="0" distB="0" distL="0" distR="0">
                        <wp:extent cx="228600" cy="228600"/>
                        <wp:effectExtent l="0" t="0" r="0" b="0"/>
                        <wp:docPr id="44" name="Picture 21"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21" descr="ooxWord://media/image1.PNG"/>
                                <pic:cNvPicPr>
                                  <a:picLocks noChangeAspect="1" noChangeArrowheads="1"/>
                                </pic:cNvPicPr>
                              </pic:nvPicPr>
                              <pic:blipFill>
                                <a:blip r:embed="rId2"/>
                                <a:stretch>
                                  <a:fillRect/>
                                </a:stretch>
                              </pic:blipFill>
                              <pic:spPr bwMode="auto">
                                <a:xfrm>
                                  <a:off x="0" y="0"/>
                                  <a:ext cx="228600" cy="228600"/>
                                </a:xfrm>
                                <a:prstGeom prst="rect">
                                  <a:avLst/>
                                </a:prstGeom>
                              </pic:spPr>
                            </pic:pic>
                          </a:graphicData>
                        </a:graphic>
                      </wp:inline>
                    </w:drawing>
                  </w:r>
                </w:hyperlink>
              </w:p>
            </w:tc>
            <w:tc>
              <w:tcPr>
                <w:tcW w:w="11976" w:type="dxa"/>
                <w:tcBorders/>
              </w:tcPr>
              <w:tbl>
                <w:tblPr>
                  <w:tblW w:w="1197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977"/>
                </w:tblGrid>
                <w:tr>
                  <w:trPr/>
                  <w:tc>
                    <w:tcPr>
                      <w:tcW w:w="11977" w:type="dxa"/>
                      <w:tcBorders/>
                    </w:tcPr>
                    <w:p>
                      <w:pPr>
                        <w:pStyle w:val="Normal"/>
                        <w:rPr>
                          <w:color w:val="BBBBBB"/>
                        </w:rPr>
                      </w:pPr>
                      <w:r>
                        <w:rPr>
                          <w:color w:val="BBBBBB"/>
                        </w:rPr>
                        <w:t>2026</w:t>
                      </w:r>
                    </w:p>
                    <w:p>
                      <w:pPr>
                        <w:pStyle w:val="Normal"/>
                        <w:spacing w:lineRule="atLeast" w:line="0"/>
                        <w:rPr/>
                      </w:pPr>
                      <w:r>
                        <w:rPr/>
                      </w:r>
                    </w:p>
                  </w:tc>
                </w:tr>
              </w:tbl>
              <w:p>
                <w:pPr>
                  <w:pStyle w:val="Normal"/>
                  <w:spacing w:lineRule="atLeast" w:line="0"/>
                  <w:rPr/>
                </w:pPr>
                <w:r>
                  <w:rPr/>
                </w:r>
              </w:p>
            </w:tc>
            <w:tc>
              <w:tcPr>
                <w:tcW w:w="3751" w:type="dxa"/>
                <w:tcBorders/>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78</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102</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4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450"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11976"/>
            <w:gridCol w:w="3751"/>
          </w:tblGrid>
          <w:tr>
            <w:trPr>
              <w:trHeight w:val="300" w:hRule="exact"/>
            </w:trPr>
            <w:tc>
              <w:tcPr>
                <w:tcW w:w="390" w:type="dxa"/>
                <w:tcBorders/>
              </w:tcPr>
              <w:p>
                <w:pPr>
                  <w:pStyle w:val="Normal"/>
                  <w:rPr/>
                </w:pPr>
                <w:hyperlink r:id="rId1" w:tgtFrame="Zavod za unapređenje poslovanja">
                  <w:r>
                    <w:rPr/>
                    <mc:AlternateContent>
                      <mc:Choice Requires="wps">
                        <w:drawing>
                          <wp:anchor behindDoc="1" distT="0" distB="3175" distL="0" distR="3175" simplePos="0" locked="0" layoutInCell="1" allowOverlap="1" relativeHeight="177" wp14:anchorId="59DF95EE">
                            <wp:simplePos x="0" y="0"/>
                            <wp:positionH relativeFrom="column">
                              <wp:posOffset>0</wp:posOffset>
                            </wp:positionH>
                            <wp:positionV relativeFrom="paragraph">
                              <wp:posOffset>635</wp:posOffset>
                            </wp:positionV>
                            <wp:extent cx="635000" cy="635000"/>
                            <wp:effectExtent l="0" t="0" r="0" b="0"/>
                            <wp:wrapNone/>
                            <wp:docPr id="45" name="AutoShape 16" hidden="1"/>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rect id="shape_0" ID="AutoShape 16" path="m0,0l-2147483645,0l-2147483645,-2147483646l0,-2147483646xe" stroked="f" o:allowincell="f" style="position:absolute;margin-left:0pt;margin-top:0pt;width:49.95pt;height:49.95pt;mso-wrap-style:none;v-text-anchor:middle" wp14:anchorId="59DF95EE">
                            <v:fill o:detectmouseclick="t" on="false"/>
                            <v:stroke color="#3465a4" joinstyle="round" endcap="flat"/>
                            <w10:wrap type="none"/>
                          </v:rect>
                        </w:pict>
                      </mc:Fallback>
                    </mc:AlternateContent>
                    <w:drawing>
                      <wp:inline distT="0" distB="0" distL="0" distR="0">
                        <wp:extent cx="228600" cy="228600"/>
                        <wp:effectExtent l="0" t="0" r="0" b="0"/>
                        <wp:docPr id="46" name="Picture 22"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22" descr="ooxWord://media/image1.PNG"/>
                                <pic:cNvPicPr>
                                  <a:picLocks noChangeAspect="1" noChangeArrowheads="1"/>
                                </pic:cNvPicPr>
                              </pic:nvPicPr>
                              <pic:blipFill>
                                <a:blip r:embed="rId2"/>
                                <a:stretch>
                                  <a:fillRect/>
                                </a:stretch>
                              </pic:blipFill>
                              <pic:spPr bwMode="auto">
                                <a:xfrm>
                                  <a:off x="0" y="0"/>
                                  <a:ext cx="228600" cy="228600"/>
                                </a:xfrm>
                                <a:prstGeom prst="rect">
                                  <a:avLst/>
                                </a:prstGeom>
                              </pic:spPr>
                            </pic:pic>
                          </a:graphicData>
                        </a:graphic>
                      </wp:inline>
                    </w:drawing>
                  </w:r>
                </w:hyperlink>
              </w:p>
            </w:tc>
            <w:tc>
              <w:tcPr>
                <w:tcW w:w="11976" w:type="dxa"/>
                <w:tcBorders/>
              </w:tcPr>
              <w:tbl>
                <w:tblPr>
                  <w:tblW w:w="1197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977"/>
                </w:tblGrid>
                <w:tr>
                  <w:trPr/>
                  <w:tc>
                    <w:tcPr>
                      <w:tcW w:w="11977" w:type="dxa"/>
                      <w:tcBorders/>
                    </w:tcPr>
                    <w:p>
                      <w:pPr>
                        <w:pStyle w:val="Normal"/>
                        <w:rPr>
                          <w:color w:val="BBBBBB"/>
                        </w:rPr>
                      </w:pPr>
                      <w:r>
                        <w:rPr>
                          <w:color w:val="BBBBBB"/>
                        </w:rPr>
                        <w:t>2026</w:t>
                      </w:r>
                    </w:p>
                    <w:p>
                      <w:pPr>
                        <w:pStyle w:val="Normal"/>
                        <w:spacing w:lineRule="atLeast" w:line="0"/>
                        <w:rPr/>
                      </w:pPr>
                      <w:r>
                        <w:rPr/>
                      </w:r>
                    </w:p>
                  </w:tc>
                </w:tr>
              </w:tbl>
              <w:p>
                <w:pPr>
                  <w:pStyle w:val="Normal"/>
                  <w:spacing w:lineRule="atLeast" w:line="0"/>
                  <w:rPr/>
                </w:pPr>
                <w:r>
                  <w:rPr/>
                </w:r>
              </w:p>
            </w:tc>
            <w:tc>
              <w:tcPr>
                <w:tcW w:w="3751" w:type="dxa"/>
                <w:tcBorders/>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79</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102</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4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450"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11976"/>
            <w:gridCol w:w="3751"/>
          </w:tblGrid>
          <w:tr>
            <w:trPr>
              <w:trHeight w:val="300" w:hRule="exact"/>
            </w:trPr>
            <w:tc>
              <w:tcPr>
                <w:tcW w:w="390" w:type="dxa"/>
                <w:tcBorders/>
              </w:tcPr>
              <w:p>
                <w:pPr>
                  <w:pStyle w:val="Normal"/>
                  <w:rPr/>
                </w:pPr>
                <w:hyperlink r:id="rId1" w:tgtFrame="Zavod za unapređenje poslovanja">
                  <w:r>
                    <w:rPr/>
                    <mc:AlternateContent>
                      <mc:Choice Requires="wps">
                        <w:drawing>
                          <wp:anchor behindDoc="1" distT="0" distB="3175" distL="0" distR="3175" simplePos="0" locked="0" layoutInCell="1" allowOverlap="1" relativeHeight="178" wp14:anchorId="3EDB58B2">
                            <wp:simplePos x="0" y="0"/>
                            <wp:positionH relativeFrom="column">
                              <wp:posOffset>0</wp:posOffset>
                            </wp:positionH>
                            <wp:positionV relativeFrom="paragraph">
                              <wp:posOffset>635</wp:posOffset>
                            </wp:positionV>
                            <wp:extent cx="635000" cy="635000"/>
                            <wp:effectExtent l="0" t="0" r="0" b="0"/>
                            <wp:wrapNone/>
                            <wp:docPr id="47" name="AutoShape 14" hidden="1"/>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rect id="shape_0" ID="AutoShape 14" path="m0,0l-2147483645,0l-2147483645,-2147483646l0,-2147483646xe" stroked="f" o:allowincell="f" style="position:absolute;margin-left:0pt;margin-top:0pt;width:49.95pt;height:49.95pt;mso-wrap-style:none;v-text-anchor:middle" wp14:anchorId="3EDB58B2">
                            <v:fill o:detectmouseclick="t" on="false"/>
                            <v:stroke color="#3465a4" joinstyle="round" endcap="flat"/>
                            <w10:wrap type="none"/>
                          </v:rect>
                        </w:pict>
                      </mc:Fallback>
                    </mc:AlternateContent>
                    <w:drawing>
                      <wp:inline distT="0" distB="0" distL="0" distR="0">
                        <wp:extent cx="228600" cy="228600"/>
                        <wp:effectExtent l="0" t="0" r="0" b="0"/>
                        <wp:docPr id="48" name="Picture 23"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23" descr="ooxWord://media/image1.PNG"/>
                                <pic:cNvPicPr>
                                  <a:picLocks noChangeAspect="1" noChangeArrowheads="1"/>
                                </pic:cNvPicPr>
                              </pic:nvPicPr>
                              <pic:blipFill>
                                <a:blip r:embed="rId2"/>
                                <a:stretch>
                                  <a:fillRect/>
                                </a:stretch>
                              </pic:blipFill>
                              <pic:spPr bwMode="auto">
                                <a:xfrm>
                                  <a:off x="0" y="0"/>
                                  <a:ext cx="228600" cy="228600"/>
                                </a:xfrm>
                                <a:prstGeom prst="rect">
                                  <a:avLst/>
                                </a:prstGeom>
                              </pic:spPr>
                            </pic:pic>
                          </a:graphicData>
                        </a:graphic>
                      </wp:inline>
                    </w:drawing>
                  </w:r>
                </w:hyperlink>
              </w:p>
            </w:tc>
            <w:tc>
              <w:tcPr>
                <w:tcW w:w="11976" w:type="dxa"/>
                <w:tcBorders/>
              </w:tcPr>
              <w:tbl>
                <w:tblPr>
                  <w:tblW w:w="1197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977"/>
                </w:tblGrid>
                <w:tr>
                  <w:trPr/>
                  <w:tc>
                    <w:tcPr>
                      <w:tcW w:w="11977" w:type="dxa"/>
                      <w:tcBorders/>
                    </w:tcPr>
                    <w:p>
                      <w:pPr>
                        <w:pStyle w:val="Normal"/>
                        <w:rPr>
                          <w:color w:val="BBBBBB"/>
                        </w:rPr>
                      </w:pPr>
                      <w:r>
                        <w:rPr>
                          <w:color w:val="BBBBBB"/>
                        </w:rPr>
                        <w:t>2026</w:t>
                      </w:r>
                    </w:p>
                    <w:p>
                      <w:pPr>
                        <w:pStyle w:val="Normal"/>
                        <w:spacing w:lineRule="atLeast" w:line="0"/>
                        <w:rPr/>
                      </w:pPr>
                      <w:r>
                        <w:rPr/>
                      </w:r>
                    </w:p>
                  </w:tc>
                </w:tr>
              </w:tbl>
              <w:p>
                <w:pPr>
                  <w:pStyle w:val="Normal"/>
                  <w:spacing w:lineRule="atLeast" w:line="0"/>
                  <w:rPr/>
                </w:pPr>
                <w:r>
                  <w:rPr/>
                </w:r>
              </w:p>
            </w:tc>
            <w:tc>
              <w:tcPr>
                <w:tcW w:w="3751" w:type="dxa"/>
                <w:tcBorders/>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80</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102</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4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450"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11976"/>
            <w:gridCol w:w="3751"/>
          </w:tblGrid>
          <w:tr>
            <w:trPr>
              <w:trHeight w:val="300" w:hRule="exact"/>
            </w:trPr>
            <w:tc>
              <w:tcPr>
                <w:tcW w:w="390" w:type="dxa"/>
                <w:tcBorders/>
              </w:tcPr>
              <w:p>
                <w:pPr>
                  <w:pStyle w:val="Normal"/>
                  <w:rPr/>
                </w:pPr>
                <w:hyperlink r:id="rId1" w:tgtFrame="Zavod za unapređenje poslovanja">
                  <w:r>
                    <w:rPr/>
                    <mc:AlternateContent>
                      <mc:Choice Requires="wps">
                        <w:drawing>
                          <wp:anchor behindDoc="1" distT="0" distB="3175" distL="0" distR="3175" simplePos="0" locked="0" layoutInCell="1" allowOverlap="1" relativeHeight="179" wp14:anchorId="7982AA8D">
                            <wp:simplePos x="0" y="0"/>
                            <wp:positionH relativeFrom="column">
                              <wp:posOffset>0</wp:posOffset>
                            </wp:positionH>
                            <wp:positionV relativeFrom="paragraph">
                              <wp:posOffset>635</wp:posOffset>
                            </wp:positionV>
                            <wp:extent cx="635000" cy="635000"/>
                            <wp:effectExtent l="0" t="0" r="0" b="0"/>
                            <wp:wrapNone/>
                            <wp:docPr id="49" name="AutoShape 12" hidden="1"/>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rect id="shape_0" ID="AutoShape 12" path="m0,0l-2147483645,0l-2147483645,-2147483646l0,-2147483646xe" stroked="f" o:allowincell="f" style="position:absolute;margin-left:0pt;margin-top:0pt;width:49.95pt;height:49.95pt;mso-wrap-style:none;v-text-anchor:middle" wp14:anchorId="7982AA8D">
                            <v:fill o:detectmouseclick="t" on="false"/>
                            <v:stroke color="#3465a4" joinstyle="round" endcap="flat"/>
                            <w10:wrap type="none"/>
                          </v:rect>
                        </w:pict>
                      </mc:Fallback>
                    </mc:AlternateContent>
                    <w:drawing>
                      <wp:inline distT="0" distB="0" distL="0" distR="0">
                        <wp:extent cx="228600" cy="228600"/>
                        <wp:effectExtent l="0" t="0" r="0" b="0"/>
                        <wp:docPr id="50" name="Picture 24"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24" descr="ooxWord://media/image1.PNG"/>
                                <pic:cNvPicPr>
                                  <a:picLocks noChangeAspect="1" noChangeArrowheads="1"/>
                                </pic:cNvPicPr>
                              </pic:nvPicPr>
                              <pic:blipFill>
                                <a:blip r:embed="rId2"/>
                                <a:stretch>
                                  <a:fillRect/>
                                </a:stretch>
                              </pic:blipFill>
                              <pic:spPr bwMode="auto">
                                <a:xfrm>
                                  <a:off x="0" y="0"/>
                                  <a:ext cx="228600" cy="228600"/>
                                </a:xfrm>
                                <a:prstGeom prst="rect">
                                  <a:avLst/>
                                </a:prstGeom>
                              </pic:spPr>
                            </pic:pic>
                          </a:graphicData>
                        </a:graphic>
                      </wp:inline>
                    </w:drawing>
                  </w:r>
                </w:hyperlink>
              </w:p>
            </w:tc>
            <w:tc>
              <w:tcPr>
                <w:tcW w:w="11976" w:type="dxa"/>
                <w:tcBorders/>
              </w:tcPr>
              <w:tbl>
                <w:tblPr>
                  <w:tblW w:w="1197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977"/>
                </w:tblGrid>
                <w:tr>
                  <w:trPr/>
                  <w:tc>
                    <w:tcPr>
                      <w:tcW w:w="11977" w:type="dxa"/>
                      <w:tcBorders/>
                    </w:tcPr>
                    <w:p>
                      <w:pPr>
                        <w:pStyle w:val="Normal"/>
                        <w:rPr>
                          <w:color w:val="BBBBBB"/>
                        </w:rPr>
                      </w:pPr>
                      <w:r>
                        <w:rPr>
                          <w:color w:val="BBBBBB"/>
                        </w:rPr>
                        <w:t>2026</w:t>
                      </w:r>
                    </w:p>
                    <w:p>
                      <w:pPr>
                        <w:pStyle w:val="Normal"/>
                        <w:spacing w:lineRule="atLeast" w:line="0"/>
                        <w:rPr/>
                      </w:pPr>
                      <w:r>
                        <w:rPr/>
                      </w:r>
                    </w:p>
                  </w:tc>
                </w:tr>
              </w:tbl>
              <w:p>
                <w:pPr>
                  <w:pStyle w:val="Normal"/>
                  <w:spacing w:lineRule="atLeast" w:line="0"/>
                  <w:rPr/>
                </w:pPr>
                <w:r>
                  <w:rPr/>
                </w:r>
              </w:p>
            </w:tc>
            <w:tc>
              <w:tcPr>
                <w:tcW w:w="3751" w:type="dxa"/>
                <w:tcBorders/>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81</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102</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4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450"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11976"/>
            <w:gridCol w:w="3751"/>
          </w:tblGrid>
          <w:tr>
            <w:trPr>
              <w:trHeight w:val="300" w:hRule="exact"/>
            </w:trPr>
            <w:tc>
              <w:tcPr>
                <w:tcW w:w="390" w:type="dxa"/>
                <w:tcBorders/>
              </w:tcPr>
              <w:p>
                <w:pPr>
                  <w:pStyle w:val="Normal"/>
                  <w:rPr/>
                </w:pPr>
                <w:hyperlink r:id="rId1" w:tgtFrame="Zavod za unapređenje poslovanja">
                  <w:r>
                    <w:rPr/>
                    <mc:AlternateContent>
                      <mc:Choice Requires="wps">
                        <w:drawing>
                          <wp:anchor behindDoc="1" distT="0" distB="3175" distL="0" distR="3175" simplePos="0" locked="0" layoutInCell="1" allowOverlap="1" relativeHeight="180" wp14:anchorId="0AB9E288">
                            <wp:simplePos x="0" y="0"/>
                            <wp:positionH relativeFrom="column">
                              <wp:posOffset>0</wp:posOffset>
                            </wp:positionH>
                            <wp:positionV relativeFrom="paragraph">
                              <wp:posOffset>635</wp:posOffset>
                            </wp:positionV>
                            <wp:extent cx="635000" cy="635000"/>
                            <wp:effectExtent l="0" t="0" r="0" b="0"/>
                            <wp:wrapNone/>
                            <wp:docPr id="51" name="AutoShape 10" hidden="1"/>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rect id="shape_0" ID="AutoShape 10" path="m0,0l-2147483645,0l-2147483645,-2147483646l0,-2147483646xe" stroked="f" o:allowincell="f" style="position:absolute;margin-left:0pt;margin-top:0pt;width:49.95pt;height:49.95pt;mso-wrap-style:none;v-text-anchor:middle" wp14:anchorId="0AB9E288">
                            <v:fill o:detectmouseclick="t" on="false"/>
                            <v:stroke color="#3465a4" joinstyle="round" endcap="flat"/>
                            <w10:wrap type="none"/>
                          </v:rect>
                        </w:pict>
                      </mc:Fallback>
                    </mc:AlternateContent>
                    <w:drawing>
                      <wp:inline distT="0" distB="0" distL="0" distR="0">
                        <wp:extent cx="228600" cy="228600"/>
                        <wp:effectExtent l="0" t="0" r="0" b="0"/>
                        <wp:docPr id="52" name="Picture 25"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25" descr="ooxWord://media/image1.PNG"/>
                                <pic:cNvPicPr>
                                  <a:picLocks noChangeAspect="1" noChangeArrowheads="1"/>
                                </pic:cNvPicPr>
                              </pic:nvPicPr>
                              <pic:blipFill>
                                <a:blip r:embed="rId2"/>
                                <a:stretch>
                                  <a:fillRect/>
                                </a:stretch>
                              </pic:blipFill>
                              <pic:spPr bwMode="auto">
                                <a:xfrm>
                                  <a:off x="0" y="0"/>
                                  <a:ext cx="228600" cy="228600"/>
                                </a:xfrm>
                                <a:prstGeom prst="rect">
                                  <a:avLst/>
                                </a:prstGeom>
                              </pic:spPr>
                            </pic:pic>
                          </a:graphicData>
                        </a:graphic>
                      </wp:inline>
                    </w:drawing>
                  </w:r>
                </w:hyperlink>
              </w:p>
            </w:tc>
            <w:tc>
              <w:tcPr>
                <w:tcW w:w="11976" w:type="dxa"/>
                <w:tcBorders/>
              </w:tcPr>
              <w:tbl>
                <w:tblPr>
                  <w:tblW w:w="1197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977"/>
                </w:tblGrid>
                <w:tr>
                  <w:trPr/>
                  <w:tc>
                    <w:tcPr>
                      <w:tcW w:w="11977" w:type="dxa"/>
                      <w:tcBorders/>
                    </w:tcPr>
                    <w:p>
                      <w:pPr>
                        <w:pStyle w:val="Normal"/>
                        <w:rPr>
                          <w:color w:val="BBBBBB"/>
                        </w:rPr>
                      </w:pPr>
                      <w:r>
                        <w:rPr>
                          <w:color w:val="BBBBBB"/>
                        </w:rPr>
                        <w:t>2026</w:t>
                      </w:r>
                    </w:p>
                    <w:p>
                      <w:pPr>
                        <w:pStyle w:val="Normal"/>
                        <w:spacing w:lineRule="atLeast" w:line="0"/>
                        <w:rPr/>
                      </w:pPr>
                      <w:r>
                        <w:rPr/>
                      </w:r>
                    </w:p>
                  </w:tc>
                </w:tr>
              </w:tbl>
              <w:p>
                <w:pPr>
                  <w:pStyle w:val="Normal"/>
                  <w:spacing w:lineRule="atLeast" w:line="0"/>
                  <w:rPr/>
                </w:pPr>
                <w:r>
                  <w:rPr/>
                </w:r>
              </w:p>
            </w:tc>
            <w:tc>
              <w:tcPr>
                <w:tcW w:w="3751" w:type="dxa"/>
                <w:tcBorders/>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82</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102</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4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5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450"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11976"/>
            <w:gridCol w:w="3751"/>
          </w:tblGrid>
          <w:tr>
            <w:trPr>
              <w:trHeight w:val="300" w:hRule="exact"/>
            </w:trPr>
            <w:tc>
              <w:tcPr>
                <w:tcW w:w="390" w:type="dxa"/>
                <w:tcBorders/>
              </w:tcPr>
              <w:p>
                <w:pPr>
                  <w:pStyle w:val="Normal"/>
                  <w:rPr/>
                </w:pPr>
                <w:hyperlink r:id="rId1" w:tgtFrame="Zavod za unapređenje poslovanja">
                  <w:r>
                    <w:rPr/>
                    <mc:AlternateContent>
                      <mc:Choice Requires="wps">
                        <w:drawing>
                          <wp:anchor behindDoc="1" distT="0" distB="3175" distL="0" distR="3175" simplePos="0" locked="0" layoutInCell="1" allowOverlap="1" relativeHeight="181" wp14:anchorId="7E93CD76">
                            <wp:simplePos x="0" y="0"/>
                            <wp:positionH relativeFrom="column">
                              <wp:posOffset>0</wp:posOffset>
                            </wp:positionH>
                            <wp:positionV relativeFrom="paragraph">
                              <wp:posOffset>635</wp:posOffset>
                            </wp:positionV>
                            <wp:extent cx="635000" cy="635000"/>
                            <wp:effectExtent l="0" t="0" r="0" b="0"/>
                            <wp:wrapNone/>
                            <wp:docPr id="53" name="AutoShape 8" hidden="1"/>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rect id="shape_0" ID="AutoShape 8" path="m0,0l-2147483645,0l-2147483645,-2147483646l0,-2147483646xe" stroked="f" o:allowincell="f" style="position:absolute;margin-left:0pt;margin-top:0pt;width:49.95pt;height:49.95pt;mso-wrap-style:none;v-text-anchor:middle" wp14:anchorId="7E93CD76">
                            <v:fill o:detectmouseclick="t" on="false"/>
                            <v:stroke color="#3465a4" joinstyle="round" endcap="flat"/>
                            <w10:wrap type="none"/>
                          </v:rect>
                        </w:pict>
                      </mc:Fallback>
                    </mc:AlternateContent>
                    <w:drawing>
                      <wp:inline distT="0" distB="0" distL="0" distR="0">
                        <wp:extent cx="228600" cy="228600"/>
                        <wp:effectExtent l="0" t="0" r="0" b="0"/>
                        <wp:docPr id="54" name="Picture 26"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26" descr="ooxWord://media/image1.PNG"/>
                                <pic:cNvPicPr>
                                  <a:picLocks noChangeAspect="1" noChangeArrowheads="1"/>
                                </pic:cNvPicPr>
                              </pic:nvPicPr>
                              <pic:blipFill>
                                <a:blip r:embed="rId2"/>
                                <a:stretch>
                                  <a:fillRect/>
                                </a:stretch>
                              </pic:blipFill>
                              <pic:spPr bwMode="auto">
                                <a:xfrm>
                                  <a:off x="0" y="0"/>
                                  <a:ext cx="228600" cy="228600"/>
                                </a:xfrm>
                                <a:prstGeom prst="rect">
                                  <a:avLst/>
                                </a:prstGeom>
                              </pic:spPr>
                            </pic:pic>
                          </a:graphicData>
                        </a:graphic>
                      </wp:inline>
                    </w:drawing>
                  </w:r>
                </w:hyperlink>
              </w:p>
            </w:tc>
            <w:tc>
              <w:tcPr>
                <w:tcW w:w="11976" w:type="dxa"/>
                <w:tcBorders/>
              </w:tcPr>
              <w:tbl>
                <w:tblPr>
                  <w:tblW w:w="1197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977"/>
                </w:tblGrid>
                <w:tr>
                  <w:trPr/>
                  <w:tc>
                    <w:tcPr>
                      <w:tcW w:w="11977" w:type="dxa"/>
                      <w:tcBorders/>
                    </w:tcPr>
                    <w:p>
                      <w:pPr>
                        <w:pStyle w:val="Normal"/>
                        <w:rPr>
                          <w:color w:val="BBBBBB"/>
                        </w:rPr>
                      </w:pPr>
                      <w:r>
                        <w:rPr>
                          <w:color w:val="BBBBBB"/>
                        </w:rPr>
                        <w:t>2026</w:t>
                      </w:r>
                    </w:p>
                    <w:p>
                      <w:pPr>
                        <w:pStyle w:val="Normal"/>
                        <w:spacing w:lineRule="atLeast" w:line="0"/>
                        <w:rPr/>
                      </w:pPr>
                      <w:r>
                        <w:rPr/>
                      </w:r>
                    </w:p>
                  </w:tc>
                </w:tr>
              </w:tbl>
              <w:p>
                <w:pPr>
                  <w:pStyle w:val="Normal"/>
                  <w:spacing w:lineRule="atLeast" w:line="0"/>
                  <w:rPr/>
                </w:pPr>
                <w:r>
                  <w:rPr/>
                </w:r>
              </w:p>
            </w:tc>
            <w:tc>
              <w:tcPr>
                <w:tcW w:w="3751" w:type="dxa"/>
                <w:tcBorders/>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83</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102</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5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5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450"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11976"/>
            <w:gridCol w:w="3751"/>
          </w:tblGrid>
          <w:tr>
            <w:trPr>
              <w:trHeight w:val="300" w:hRule="exact"/>
            </w:trPr>
            <w:tc>
              <w:tcPr>
                <w:tcW w:w="390" w:type="dxa"/>
                <w:tcBorders/>
              </w:tcPr>
              <w:p>
                <w:pPr>
                  <w:pStyle w:val="Normal"/>
                  <w:rPr/>
                </w:pPr>
                <w:hyperlink r:id="rId1" w:tgtFrame="Zavod za unapređenje poslovanja">
                  <w:r>
                    <w:rPr/>
                    <mc:AlternateContent>
                      <mc:Choice Requires="wps">
                        <w:drawing>
                          <wp:anchor behindDoc="1" distT="0" distB="3175" distL="0" distR="3175" simplePos="0" locked="0" layoutInCell="1" allowOverlap="1" relativeHeight="182" wp14:anchorId="42AD02AA">
                            <wp:simplePos x="0" y="0"/>
                            <wp:positionH relativeFrom="column">
                              <wp:posOffset>0</wp:posOffset>
                            </wp:positionH>
                            <wp:positionV relativeFrom="paragraph">
                              <wp:posOffset>635</wp:posOffset>
                            </wp:positionV>
                            <wp:extent cx="635000" cy="635000"/>
                            <wp:effectExtent l="0" t="0" r="0" b="0"/>
                            <wp:wrapNone/>
                            <wp:docPr id="55" name="AutoShape 6" hidden="1"/>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rect id="shape_0" ID="AutoShape 6" path="m0,0l-2147483645,0l-2147483645,-2147483646l0,-2147483646xe" stroked="f" o:allowincell="f" style="position:absolute;margin-left:0pt;margin-top:0pt;width:49.95pt;height:49.95pt;mso-wrap-style:none;v-text-anchor:middle" wp14:anchorId="42AD02AA">
                            <v:fill o:detectmouseclick="t" on="false"/>
                            <v:stroke color="#3465a4" joinstyle="round" endcap="flat"/>
                            <w10:wrap type="none"/>
                          </v:rect>
                        </w:pict>
                      </mc:Fallback>
                    </mc:AlternateContent>
                    <w:drawing>
                      <wp:inline distT="0" distB="0" distL="0" distR="0">
                        <wp:extent cx="228600" cy="228600"/>
                        <wp:effectExtent l="0" t="0" r="0" b="0"/>
                        <wp:docPr id="56" name="Picture 27"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27" descr="ooxWord://media/image1.PNG"/>
                                <pic:cNvPicPr>
                                  <a:picLocks noChangeAspect="1" noChangeArrowheads="1"/>
                                </pic:cNvPicPr>
                              </pic:nvPicPr>
                              <pic:blipFill>
                                <a:blip r:embed="rId2"/>
                                <a:stretch>
                                  <a:fillRect/>
                                </a:stretch>
                              </pic:blipFill>
                              <pic:spPr bwMode="auto">
                                <a:xfrm>
                                  <a:off x="0" y="0"/>
                                  <a:ext cx="228600" cy="228600"/>
                                </a:xfrm>
                                <a:prstGeom prst="rect">
                                  <a:avLst/>
                                </a:prstGeom>
                              </pic:spPr>
                            </pic:pic>
                          </a:graphicData>
                        </a:graphic>
                      </wp:inline>
                    </w:drawing>
                  </w:r>
                </w:hyperlink>
              </w:p>
            </w:tc>
            <w:tc>
              <w:tcPr>
                <w:tcW w:w="11976" w:type="dxa"/>
                <w:tcBorders/>
              </w:tcPr>
              <w:tbl>
                <w:tblPr>
                  <w:tblW w:w="1197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977"/>
                </w:tblGrid>
                <w:tr>
                  <w:trPr/>
                  <w:tc>
                    <w:tcPr>
                      <w:tcW w:w="11977" w:type="dxa"/>
                      <w:tcBorders/>
                    </w:tcPr>
                    <w:p>
                      <w:pPr>
                        <w:pStyle w:val="Normal"/>
                        <w:rPr>
                          <w:color w:val="BBBBBB"/>
                        </w:rPr>
                      </w:pPr>
                      <w:r>
                        <w:rPr>
                          <w:color w:val="BBBBBB"/>
                        </w:rPr>
                        <w:t>2026</w:t>
                      </w:r>
                    </w:p>
                    <w:p>
                      <w:pPr>
                        <w:pStyle w:val="Normal"/>
                        <w:spacing w:lineRule="atLeast" w:line="0"/>
                        <w:rPr/>
                      </w:pPr>
                      <w:r>
                        <w:rPr/>
                      </w:r>
                    </w:p>
                  </w:tc>
                </w:tr>
              </w:tbl>
              <w:p>
                <w:pPr>
                  <w:pStyle w:val="Normal"/>
                  <w:spacing w:lineRule="atLeast" w:line="0"/>
                  <w:rPr/>
                </w:pPr>
                <w:r>
                  <w:rPr/>
                </w:r>
              </w:p>
            </w:tc>
            <w:tc>
              <w:tcPr>
                <w:tcW w:w="3751" w:type="dxa"/>
                <w:tcBorders/>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84</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102</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5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5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450"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11976"/>
            <w:gridCol w:w="3751"/>
          </w:tblGrid>
          <w:tr>
            <w:trPr>
              <w:trHeight w:val="300" w:hRule="exact"/>
            </w:trPr>
            <w:tc>
              <w:tcPr>
                <w:tcW w:w="390" w:type="dxa"/>
                <w:tcBorders/>
              </w:tcPr>
              <w:p>
                <w:pPr>
                  <w:pStyle w:val="Normal"/>
                  <w:rPr/>
                </w:pPr>
                <w:hyperlink r:id="rId1" w:tgtFrame="Zavod za unapređenje poslovanja">
                  <w:r>
                    <w:rPr/>
                    <mc:AlternateContent>
                      <mc:Choice Requires="wps">
                        <w:drawing>
                          <wp:anchor behindDoc="1" distT="0" distB="3175" distL="0" distR="3175" simplePos="0" locked="0" layoutInCell="1" allowOverlap="1" relativeHeight="199" wp14:anchorId="068103DD">
                            <wp:simplePos x="0" y="0"/>
                            <wp:positionH relativeFrom="column">
                              <wp:posOffset>0</wp:posOffset>
                            </wp:positionH>
                            <wp:positionV relativeFrom="paragraph">
                              <wp:posOffset>635</wp:posOffset>
                            </wp:positionV>
                            <wp:extent cx="635000" cy="635000"/>
                            <wp:effectExtent l="0" t="0" r="0" b="0"/>
                            <wp:wrapNone/>
                            <wp:docPr id="57" name="AutoShape 4" hidden="1"/>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rect id="shape_0" ID="AutoShape 4" path="m0,0l-2147483645,0l-2147483645,-2147483646l0,-2147483646xe" stroked="f" o:allowincell="f" style="position:absolute;margin-left:0pt;margin-top:0pt;width:49.95pt;height:49.95pt;mso-wrap-style:none;v-text-anchor:middle" wp14:anchorId="068103DD">
                            <v:fill o:detectmouseclick="t" on="false"/>
                            <v:stroke color="#3465a4" joinstyle="round" endcap="flat"/>
                            <w10:wrap type="none"/>
                          </v:rect>
                        </w:pict>
                      </mc:Fallback>
                    </mc:AlternateContent>
                    <w:drawing>
                      <wp:inline distT="0" distB="0" distL="0" distR="0">
                        <wp:extent cx="228600" cy="228600"/>
                        <wp:effectExtent l="0" t="0" r="0" b="0"/>
                        <wp:docPr id="58" name="Picture 61"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61" descr="ooxWord://media/image1.PNG"/>
                                <pic:cNvPicPr>
                                  <a:picLocks noChangeAspect="1" noChangeArrowheads="1"/>
                                </pic:cNvPicPr>
                              </pic:nvPicPr>
                              <pic:blipFill>
                                <a:blip r:embed="rId2"/>
                                <a:stretch>
                                  <a:fillRect/>
                                </a:stretch>
                              </pic:blipFill>
                              <pic:spPr bwMode="auto">
                                <a:xfrm>
                                  <a:off x="0" y="0"/>
                                  <a:ext cx="228600" cy="228600"/>
                                </a:xfrm>
                                <a:prstGeom prst="rect">
                                  <a:avLst/>
                                </a:prstGeom>
                              </pic:spPr>
                            </pic:pic>
                          </a:graphicData>
                        </a:graphic>
                      </wp:inline>
                    </w:drawing>
                  </w:r>
                </w:hyperlink>
              </w:p>
            </w:tc>
            <w:tc>
              <w:tcPr>
                <w:tcW w:w="11976" w:type="dxa"/>
                <w:tcBorders/>
              </w:tcPr>
              <w:tbl>
                <w:tblPr>
                  <w:tblW w:w="1197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977"/>
                </w:tblGrid>
                <w:tr>
                  <w:trPr/>
                  <w:tc>
                    <w:tcPr>
                      <w:tcW w:w="11977" w:type="dxa"/>
                      <w:tcBorders/>
                    </w:tcPr>
                    <w:p>
                      <w:pPr>
                        <w:pStyle w:val="Normal"/>
                        <w:rPr>
                          <w:color w:val="BBBBBB"/>
                        </w:rPr>
                      </w:pPr>
                      <w:r>
                        <w:rPr>
                          <w:color w:val="BBBBBB"/>
                        </w:rPr>
                        <w:t>2026</w:t>
                      </w:r>
                    </w:p>
                    <w:p>
                      <w:pPr>
                        <w:pStyle w:val="Normal"/>
                        <w:spacing w:lineRule="atLeast" w:line="0"/>
                        <w:rPr/>
                      </w:pPr>
                      <w:r>
                        <w:rPr/>
                      </w:r>
                    </w:p>
                  </w:tc>
                </w:tr>
              </w:tbl>
              <w:p>
                <w:pPr>
                  <w:pStyle w:val="Normal"/>
                  <w:spacing w:lineRule="atLeast" w:line="0"/>
                  <w:rPr/>
                </w:pPr>
                <w:r>
                  <w:rPr/>
                </w:r>
              </w:p>
            </w:tc>
            <w:tc>
              <w:tcPr>
                <w:tcW w:w="3751" w:type="dxa"/>
                <w:tcBorders/>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101</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102</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5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5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450"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11976"/>
            <w:gridCol w:w="3751"/>
          </w:tblGrid>
          <w:tr>
            <w:trPr>
              <w:trHeight w:val="300" w:hRule="exact"/>
            </w:trPr>
            <w:tc>
              <w:tcPr>
                <w:tcW w:w="390" w:type="dxa"/>
                <w:tcBorders/>
              </w:tcPr>
              <w:p>
                <w:pPr>
                  <w:pStyle w:val="Normal"/>
                  <w:rPr/>
                </w:pPr>
                <w:hyperlink r:id="rId1" w:tgtFrame="Zavod za unapređenje poslovanja">
                  <w:r>
                    <w:rPr/>
                    <mc:AlternateContent>
                      <mc:Choice Requires="wps">
                        <w:drawing>
                          <wp:anchor behindDoc="1" distT="0" distB="3175" distL="0" distR="3175" simplePos="0" locked="0" layoutInCell="1" allowOverlap="1" relativeHeight="200" wp14:anchorId="182B2239">
                            <wp:simplePos x="0" y="0"/>
                            <wp:positionH relativeFrom="column">
                              <wp:posOffset>0</wp:posOffset>
                            </wp:positionH>
                            <wp:positionV relativeFrom="paragraph">
                              <wp:posOffset>635</wp:posOffset>
                            </wp:positionV>
                            <wp:extent cx="635000" cy="635000"/>
                            <wp:effectExtent l="0" t="0" r="0" b="0"/>
                            <wp:wrapNone/>
                            <wp:docPr id="59" name="AutoShape 2" hidden="1"/>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rect id="shape_0" ID="AutoShape 2" path="m0,0l-2147483645,0l-2147483645,-2147483646l0,-2147483646xe" stroked="f" o:allowincell="f" style="position:absolute;margin-left:0pt;margin-top:0pt;width:49.95pt;height:49.95pt;mso-wrap-style:none;v-text-anchor:middle" wp14:anchorId="182B2239">
                            <v:fill o:detectmouseclick="t" on="false"/>
                            <v:stroke color="#3465a4" joinstyle="round" endcap="flat"/>
                            <w10:wrap type="none"/>
                          </v:rect>
                        </w:pict>
                      </mc:Fallback>
                    </mc:AlternateContent>
                    <w:drawing>
                      <wp:inline distT="0" distB="0" distL="0" distR="0">
                        <wp:extent cx="228600" cy="228600"/>
                        <wp:effectExtent l="0" t="0" r="0" b="0"/>
                        <wp:docPr id="60" name="Picture 29"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29" descr="ooxWord://media/image1.PNG"/>
                                <pic:cNvPicPr>
                                  <a:picLocks noChangeAspect="1" noChangeArrowheads="1"/>
                                </pic:cNvPicPr>
                              </pic:nvPicPr>
                              <pic:blipFill>
                                <a:blip r:embed="rId2"/>
                                <a:stretch>
                                  <a:fillRect/>
                                </a:stretch>
                              </pic:blipFill>
                              <pic:spPr bwMode="auto">
                                <a:xfrm>
                                  <a:off x="0" y="0"/>
                                  <a:ext cx="228600" cy="228600"/>
                                </a:xfrm>
                                <a:prstGeom prst="rect">
                                  <a:avLst/>
                                </a:prstGeom>
                              </pic:spPr>
                            </pic:pic>
                          </a:graphicData>
                        </a:graphic>
                      </wp:inline>
                    </w:drawing>
                  </w:r>
                </w:hyperlink>
              </w:p>
            </w:tc>
            <w:tc>
              <w:tcPr>
                <w:tcW w:w="11976" w:type="dxa"/>
                <w:tcBorders/>
              </w:tcPr>
              <w:tbl>
                <w:tblPr>
                  <w:tblW w:w="1197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977"/>
                </w:tblGrid>
                <w:tr>
                  <w:trPr/>
                  <w:tc>
                    <w:tcPr>
                      <w:tcW w:w="11977" w:type="dxa"/>
                      <w:tcBorders/>
                    </w:tcPr>
                    <w:p>
                      <w:pPr>
                        <w:pStyle w:val="Normal"/>
                        <w:rPr>
                          <w:color w:val="BBBBBB"/>
                        </w:rPr>
                      </w:pPr>
                      <w:r>
                        <w:rPr>
                          <w:color w:val="BBBBBB"/>
                        </w:rPr>
                        <w:t>2026</w:t>
                      </w:r>
                    </w:p>
                    <w:p>
                      <w:pPr>
                        <w:pStyle w:val="Normal"/>
                        <w:spacing w:lineRule="atLeast" w:line="0"/>
                        <w:rPr/>
                      </w:pPr>
                      <w:r>
                        <w:rPr/>
                      </w:r>
                    </w:p>
                  </w:tc>
                </w:tr>
              </w:tbl>
              <w:p>
                <w:pPr>
                  <w:pStyle w:val="Normal"/>
                  <w:spacing w:lineRule="atLeast" w:line="0"/>
                  <w:rPr/>
                </w:pPr>
                <w:r>
                  <w:rPr/>
                </w:r>
              </w:p>
            </w:tc>
            <w:tc>
              <w:tcPr>
                <w:tcW w:w="3751" w:type="dxa"/>
                <w:tcBorders/>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102</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102</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5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1400"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1400"/>
    </w:tblGrid>
    <w:tr>
      <w:trPr>
        <w:trHeight w:val="450" w:hRule="atLeast"/>
      </w:trPr>
      <w:tc>
        <w:tcPr>
          <w:tcW w:w="11400" w:type="dxa"/>
          <w:tcBorders/>
        </w:tcPr>
        <w:p>
          <w:pPr>
            <w:pStyle w:val="Normal"/>
            <w:rPr>
              <w:vanish/>
            </w:rPr>
          </w:pPr>
          <w:r>
            <w:rPr>
              <w:vanish/>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7044"/>
            <w:gridCol w:w="3751"/>
          </w:tblGrid>
          <w:tr>
            <w:trPr/>
            <w:tc>
              <w:tcPr>
                <w:tcW w:w="390" w:type="dxa"/>
                <w:tcBorders/>
              </w:tcPr>
              <w:p>
                <w:pPr>
                  <w:pStyle w:val="Normal"/>
                  <w:rPr/>
                </w:pPr>
                <w:hyperlink r:id="rId1" w:tgtFrame="Zavod za unapređenje poslovanja">
                  <w:r>
                    <w:rPr/>
                    <mc:AlternateContent>
                      <mc:Choice Requires="wps">
                        <w:drawing>
                          <wp:anchor behindDoc="1" distT="0" distB="3175" distL="0" distR="3175" simplePos="0" locked="0" layoutInCell="1" allowOverlap="1" relativeHeight="108" wp14:anchorId="751AA7F9">
                            <wp:simplePos x="0" y="0"/>
                            <wp:positionH relativeFrom="column">
                              <wp:posOffset>0</wp:posOffset>
                            </wp:positionH>
                            <wp:positionV relativeFrom="paragraph">
                              <wp:posOffset>635</wp:posOffset>
                            </wp:positionV>
                            <wp:extent cx="635000" cy="635000"/>
                            <wp:effectExtent l="0" t="0" r="0" b="0"/>
                            <wp:wrapNone/>
                            <wp:docPr id="8" name="AutoShape 52" hidden="1"/>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rect id="shape_0" ID="AutoShape 52" path="m0,0l-2147483645,0l-2147483645,-2147483646l0,-2147483646xe" stroked="f" o:allowincell="f" style="position:absolute;margin-left:0pt;margin-top:0pt;width:49.95pt;height:49.95pt;mso-wrap-style:none;v-text-anchor:middle" wp14:anchorId="751AA7F9">
                            <v:fill o:detectmouseclick="t" on="false"/>
                            <v:stroke color="#3465a4" joinstyle="round" endcap="flat"/>
                            <w10:wrap type="none"/>
                          </v:rect>
                        </w:pict>
                      </mc:Fallback>
                    </mc:AlternateContent>
                    <w:drawing>
                      <wp:inline distT="0" distB="0" distL="0" distR="0">
                        <wp:extent cx="228600" cy="228600"/>
                        <wp:effectExtent l="0" t="0" r="0" b="0"/>
                        <wp:docPr id="9" name="Picture 4"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4" descr="ooxWord://media/image1.PNG"/>
                                <pic:cNvPicPr>
                                  <a:picLocks noChangeAspect="1" noChangeArrowheads="1"/>
                                </pic:cNvPicPr>
                              </pic:nvPicPr>
                              <pic:blipFill>
                                <a:blip r:embed="rId2"/>
                                <a:stretch>
                                  <a:fillRect/>
                                </a:stretch>
                              </pic:blipFill>
                              <pic:spPr bwMode="auto">
                                <a:xfrm>
                                  <a:off x="0" y="0"/>
                                  <a:ext cx="228600" cy="228600"/>
                                </a:xfrm>
                                <a:prstGeom prst="rect">
                                  <a:avLst/>
                                </a:prstGeom>
                              </pic:spPr>
                            </pic:pic>
                          </a:graphicData>
                        </a:graphic>
                      </wp:inline>
                    </w:drawing>
                  </w:r>
                </w:hyperlink>
              </w:p>
            </w:tc>
            <w:tc>
              <w:tcPr>
                <w:tcW w:w="7044" w:type="dxa"/>
                <w:tcBorders/>
                <w:vAlign w:val="center"/>
              </w:tcPr>
              <w:tbl>
                <w:tblPr>
                  <w:tblW w:w="704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7045"/>
                </w:tblGrid>
                <w:tr>
                  <w:trPr/>
                  <w:tc>
                    <w:tcPr>
                      <w:tcW w:w="7045" w:type="dxa"/>
                      <w:tcBorders/>
                    </w:tcPr>
                    <w:p>
                      <w:pPr>
                        <w:pStyle w:val="Normal"/>
                        <w:rPr>
                          <w:color w:val="BBBBBB"/>
                        </w:rPr>
                      </w:pPr>
                      <w:r>
                        <w:rPr>
                          <w:color w:val="BBBBBB"/>
                        </w:rPr>
                        <w:t>2026</w:t>
                      </w:r>
                    </w:p>
                    <w:p>
                      <w:pPr>
                        <w:pStyle w:val="Normal"/>
                        <w:spacing w:lineRule="atLeast" w:line="0"/>
                        <w:rPr/>
                      </w:pPr>
                      <w:r>
                        <w:rPr/>
                      </w:r>
                    </w:p>
                  </w:tc>
                </w:tr>
              </w:tbl>
              <w:p>
                <w:pPr>
                  <w:pStyle w:val="Normal"/>
                  <w:spacing w:lineRule="atLeast" w:line="0"/>
                  <w:rPr/>
                </w:pPr>
                <w:r>
                  <w:rPr/>
                </w:r>
              </w:p>
            </w:tc>
            <w:tc>
              <w:tcPr>
                <w:tcW w:w="3751" w:type="dxa"/>
                <w:tcBorders/>
                <w:vAlign w:val="center"/>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7</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102</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1400"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1400"/>
    </w:tblGrid>
    <w:tr>
      <w:trPr>
        <w:trHeight w:val="450" w:hRule="atLeast"/>
      </w:trPr>
      <w:tc>
        <w:tcPr>
          <w:tcW w:w="11400" w:type="dxa"/>
          <w:tcBorders/>
        </w:tcPr>
        <w:p>
          <w:pPr>
            <w:pStyle w:val="Normal"/>
            <w:rPr>
              <w:vanish/>
            </w:rPr>
          </w:pPr>
          <w:r>
            <w:rPr>
              <w:vanish/>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7044"/>
            <w:gridCol w:w="3751"/>
          </w:tblGrid>
          <w:tr>
            <w:trPr/>
            <w:tc>
              <w:tcPr>
                <w:tcW w:w="390" w:type="dxa"/>
                <w:tcBorders/>
              </w:tcPr>
              <w:p>
                <w:pPr>
                  <w:pStyle w:val="Normal"/>
                  <w:rPr/>
                </w:pPr>
                <w:hyperlink r:id="rId1" w:tgtFrame="Zavod za unapređenje poslovanja">
                  <w:r>
                    <w:rPr/>
                    <mc:AlternateContent>
                      <mc:Choice Requires="wps">
                        <w:drawing>
                          <wp:anchor behindDoc="1" distT="0" distB="3175" distL="0" distR="3175" simplePos="0" locked="0" layoutInCell="1" allowOverlap="1" relativeHeight="109" wp14:anchorId="7D09D262">
                            <wp:simplePos x="0" y="0"/>
                            <wp:positionH relativeFrom="column">
                              <wp:posOffset>0</wp:posOffset>
                            </wp:positionH>
                            <wp:positionV relativeFrom="paragraph">
                              <wp:posOffset>635</wp:posOffset>
                            </wp:positionV>
                            <wp:extent cx="635000" cy="635000"/>
                            <wp:effectExtent l="0" t="0" r="0" b="0"/>
                            <wp:wrapNone/>
                            <wp:docPr id="10" name="AutoShape 50" hidden="1"/>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rect id="shape_0" ID="AutoShape 50" path="m0,0l-2147483645,0l-2147483645,-2147483646l0,-2147483646xe" stroked="f" o:allowincell="f" style="position:absolute;margin-left:0pt;margin-top:0pt;width:49.95pt;height:49.95pt;mso-wrap-style:none;v-text-anchor:middle" wp14:anchorId="7D09D262">
                            <v:fill o:detectmouseclick="t" on="false"/>
                            <v:stroke color="#3465a4" joinstyle="round" endcap="flat"/>
                            <w10:wrap type="none"/>
                          </v:rect>
                        </w:pict>
                      </mc:Fallback>
                    </mc:AlternateContent>
                    <w:drawing>
                      <wp:inline distT="0" distB="0" distL="0" distR="0">
                        <wp:extent cx="228600" cy="228600"/>
                        <wp:effectExtent l="0" t="0" r="0" b="0"/>
                        <wp:docPr id="11" name="Picture 5"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5" descr="ooxWord://media/image1.PNG"/>
                                <pic:cNvPicPr>
                                  <a:picLocks noChangeAspect="1" noChangeArrowheads="1"/>
                                </pic:cNvPicPr>
                              </pic:nvPicPr>
                              <pic:blipFill>
                                <a:blip r:embed="rId2"/>
                                <a:stretch>
                                  <a:fillRect/>
                                </a:stretch>
                              </pic:blipFill>
                              <pic:spPr bwMode="auto">
                                <a:xfrm>
                                  <a:off x="0" y="0"/>
                                  <a:ext cx="228600" cy="228600"/>
                                </a:xfrm>
                                <a:prstGeom prst="rect">
                                  <a:avLst/>
                                </a:prstGeom>
                              </pic:spPr>
                            </pic:pic>
                          </a:graphicData>
                        </a:graphic>
                      </wp:inline>
                    </w:drawing>
                  </w:r>
                </w:hyperlink>
              </w:p>
            </w:tc>
            <w:tc>
              <w:tcPr>
                <w:tcW w:w="7044" w:type="dxa"/>
                <w:tcBorders/>
                <w:vAlign w:val="center"/>
              </w:tcPr>
              <w:tbl>
                <w:tblPr>
                  <w:tblW w:w="704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7045"/>
                </w:tblGrid>
                <w:tr>
                  <w:trPr/>
                  <w:tc>
                    <w:tcPr>
                      <w:tcW w:w="7045" w:type="dxa"/>
                      <w:tcBorders/>
                    </w:tcPr>
                    <w:p>
                      <w:pPr>
                        <w:pStyle w:val="Normal"/>
                        <w:rPr>
                          <w:color w:val="BBBBBB"/>
                        </w:rPr>
                      </w:pPr>
                      <w:r>
                        <w:rPr>
                          <w:color w:val="BBBBBB"/>
                        </w:rPr>
                        <w:t>2026</w:t>
                      </w:r>
                    </w:p>
                    <w:p>
                      <w:pPr>
                        <w:pStyle w:val="Normal"/>
                        <w:spacing w:lineRule="atLeast" w:line="0"/>
                        <w:rPr/>
                      </w:pPr>
                      <w:r>
                        <w:rPr/>
                      </w:r>
                    </w:p>
                  </w:tc>
                </w:tr>
              </w:tbl>
              <w:p>
                <w:pPr>
                  <w:pStyle w:val="Normal"/>
                  <w:spacing w:lineRule="atLeast" w:line="0"/>
                  <w:rPr/>
                </w:pPr>
                <w:r>
                  <w:rPr/>
                </w:r>
              </w:p>
            </w:tc>
            <w:tc>
              <w:tcPr>
                <w:tcW w:w="3751" w:type="dxa"/>
                <w:tcBorders/>
                <w:vAlign w:val="center"/>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8</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102</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1400"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1400"/>
    </w:tblGrid>
    <w:tr>
      <w:trPr>
        <w:trHeight w:val="375" w:hRule="atLeast"/>
      </w:trPr>
      <w:tc>
        <w:tcPr>
          <w:tcW w:w="11400" w:type="dxa"/>
          <w:tcBorders/>
        </w:tcPr>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728"/>
            <w:gridCol w:w="3728"/>
            <w:gridCol w:w="3729"/>
          </w:tblGrid>
          <w:tr>
            <w:trPr/>
            <w:tc>
              <w:tcPr>
                <w:tcW w:w="3728" w:type="dxa"/>
                <w:tcBorders/>
              </w:tcPr>
              <w:p>
                <w:pPr>
                  <w:pStyle w:val="Normal"/>
                  <w:rPr>
                    <w:b/>
                    <w:bCs/>
                    <w:color w:val="000000"/>
                  </w:rPr>
                </w:pPr>
                <w:r>
                  <w:rPr>
                    <w:b/>
                    <w:bCs/>
                    <w:color w:val="000000"/>
                    <w:lang w:val="sr-RS"/>
                  </w:rPr>
                  <w:t xml:space="preserve">1 Ребаланс </w:t>
                </w:r>
                <w:r>
                  <w:rPr>
                    <w:b/>
                    <w:bCs/>
                    <w:color w:val="000000"/>
                  </w:rPr>
                  <w:t xml:space="preserve">Буџет </w:t>
                </w:r>
                <w:r>
                  <w:rPr>
                    <w:b/>
                    <w:bCs/>
                    <w:color w:val="000000"/>
                    <w:lang w:val="sr-RS"/>
                  </w:rPr>
                  <w:t xml:space="preserve"> </w:t>
                </w:r>
                <w:r>
                  <w:rPr>
                    <w:b/>
                    <w:bCs/>
                    <w:color w:val="000000"/>
                  </w:rPr>
                  <w:t>2026</w:t>
                </w:r>
              </w:p>
            </w:tc>
            <w:tc>
              <w:tcPr>
                <w:tcW w:w="3728" w:type="dxa"/>
                <w:tcBorders/>
              </w:tcPr>
              <w:p>
                <w:pPr>
                  <w:pStyle w:val="Normal"/>
                  <w:spacing w:lineRule="atLeast" w:line="0"/>
                  <w:rPr/>
                </w:pPr>
                <w:r>
                  <w:rPr/>
                </w:r>
              </w:p>
            </w:tc>
            <w:tc>
              <w:tcPr>
                <w:tcW w:w="3729" w:type="dxa"/>
                <w:tcBorders/>
              </w:tcPr>
              <w:p>
                <w:pPr>
                  <w:pStyle w:val="Normal"/>
                  <w:spacing w:lineRule="atLeast" w:line="0"/>
                  <w:rPr/>
                </w:pPr>
                <w:r>
                  <w:rPr/>
                </w:r>
              </w:p>
            </w:tc>
          </w:tr>
        </w:tbl>
        <w:p>
          <w:pPr>
            <w:pStyle w:val="Normal"/>
            <w:spacing w:lineRule="atLeast" w:line="0"/>
            <w:rPr/>
          </w:pPr>
          <w:r>
            <w:rPr/>
          </w:r>
        </w:p>
      </w:tc>
    </w:tr>
  </w:tbl>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1400"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1400"/>
    </w:tblGrid>
    <w:tr>
      <w:trPr>
        <w:trHeight w:val="375" w:hRule="atLeast"/>
      </w:trPr>
      <w:tc>
        <w:tcPr>
          <w:tcW w:w="11400" w:type="dxa"/>
          <w:tcBorders/>
        </w:tcPr>
        <w:p>
          <w:pPr>
            <w:pStyle w:val="Normal"/>
            <w:rPr>
              <w:vanish/>
            </w:rPr>
          </w:pPr>
          <w:r>
            <w:rPr>
              <w:vanish/>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728"/>
            <w:gridCol w:w="3728"/>
            <w:gridCol w:w="3729"/>
          </w:tblGrid>
          <w:tr>
            <w:trPr/>
            <w:tc>
              <w:tcPr>
                <w:tcW w:w="3728" w:type="dxa"/>
                <w:tcBorders/>
              </w:tcPr>
              <w:p>
                <w:pPr>
                  <w:pStyle w:val="ListParagraph"/>
                  <w:numPr>
                    <w:ilvl w:val="0"/>
                    <w:numId w:val="9"/>
                  </w:numPr>
                  <w:rPr>
                    <w:b/>
                    <w:bCs/>
                    <w:color w:val="000000"/>
                  </w:rPr>
                </w:pPr>
                <w:r>
                  <w:rPr>
                    <w:b/>
                    <w:bCs/>
                    <w:color w:val="000000"/>
                    <w:lang w:val="sr-RS"/>
                  </w:rPr>
                  <w:t xml:space="preserve">Ребаланс </w:t>
                </w:r>
                <w:r>
                  <w:rPr>
                    <w:b/>
                    <w:bCs/>
                    <w:color w:val="000000"/>
                  </w:rPr>
                  <w:t>Буџет 2026</w:t>
                </w:r>
              </w:p>
            </w:tc>
            <w:tc>
              <w:tcPr>
                <w:tcW w:w="3728" w:type="dxa"/>
                <w:tcBorders/>
              </w:tcPr>
              <w:p>
                <w:pPr>
                  <w:pStyle w:val="Normal"/>
                  <w:spacing w:lineRule="atLeast" w:line="0"/>
                  <w:rPr/>
                </w:pPr>
                <w:r>
                  <w:rPr/>
                </w:r>
              </w:p>
            </w:tc>
            <w:tc>
              <w:tcPr>
                <w:tcW w:w="3729" w:type="dxa"/>
                <w:tcBorders/>
              </w:tcPr>
              <w:p>
                <w:pPr>
                  <w:pStyle w:val="Normal"/>
                  <w:spacing w:lineRule="atLeast" w:line="0"/>
                  <w:rPr/>
                </w:pPr>
                <w:r>
                  <w:rPr/>
                </w:r>
              </w:p>
            </w:tc>
          </w:tr>
        </w:tbl>
        <w:p>
          <w:pPr>
            <w:pStyle w:val="Normal"/>
            <w:spacing w:lineRule="atLeast" w:line="0"/>
            <w:rPr/>
          </w:pPr>
          <w:r>
            <w:rPr/>
          </w:r>
        </w:p>
      </w:tc>
    </w:tr>
  </w:tbl>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375"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5808"/>
            <w:gridCol w:w="4500"/>
            <w:gridCol w:w="5809"/>
          </w:tblGrid>
          <w:tr>
            <w:trPr>
              <w:trHeight w:val="375" w:hRule="exact"/>
            </w:trPr>
            <w:tc>
              <w:tcPr>
                <w:tcW w:w="5808" w:type="dxa"/>
                <w:tcBorders/>
              </w:tcPr>
              <w:p>
                <w:pPr>
                  <w:pStyle w:val="ListParagraph"/>
                  <w:numPr>
                    <w:ilvl w:val="0"/>
                    <w:numId w:val="12"/>
                  </w:numPr>
                  <w:rPr>
                    <w:b/>
                    <w:bCs/>
                    <w:color w:val="000000"/>
                  </w:rPr>
                </w:pPr>
                <w:r>
                  <w:rPr>
                    <w:b/>
                    <w:bCs/>
                    <w:color w:val="000000"/>
                    <w:lang w:val="sr-RS"/>
                  </w:rPr>
                  <w:t xml:space="preserve">Ребаланс </w:t>
                </w:r>
                <w:r>
                  <w:rPr>
                    <w:b/>
                    <w:bCs/>
                    <w:color w:val="000000"/>
                  </w:rPr>
                  <w:t>Буџет 2026</w:t>
                </w:r>
              </w:p>
            </w:tc>
            <w:tc>
              <w:tcPr>
                <w:tcW w:w="4500" w:type="dxa"/>
                <w:tcBorders/>
              </w:tcPr>
              <w:p>
                <w:pPr>
                  <w:pStyle w:val="Normal"/>
                  <w:spacing w:lineRule="atLeast" w:line="0"/>
                  <w:rPr/>
                </w:pPr>
                <w:r>
                  <w:rPr/>
                </w:r>
              </w:p>
            </w:tc>
            <w:tc>
              <w:tcPr>
                <w:tcW w:w="5809" w:type="dxa"/>
                <w:tcBorders/>
              </w:tcPr>
              <w:tbl>
                <w:tblPr>
                  <w:tblW w:w="5809"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5809"/>
                </w:tblGrid>
                <w:tr>
                  <w:trPr/>
                  <w:tc>
                    <w:tcPr>
                      <w:tcW w:w="5809" w:type="dxa"/>
                      <w:tcBorders/>
                    </w:tcPr>
                    <w:p>
                      <w:pPr>
                        <w:pStyle w:val="Normal"/>
                        <w:jc w:val="right"/>
                        <w:rPr/>
                      </w:pPr>
                      <w:r>
                        <w:rPr/>
                      </w:r>
                    </w:p>
                  </w:tc>
                </w:tr>
              </w:tbl>
              <w:p>
                <w:pPr>
                  <w:pStyle w:val="Normal"/>
                  <w:spacing w:lineRule="atLeast" w:line="0"/>
                  <w:rPr/>
                </w:pPr>
                <w:r>
                  <w:rPr/>
                </w:r>
              </w:p>
            </w:tc>
          </w:tr>
        </w:tbl>
        <w:p>
          <w:pPr>
            <w:pStyle w:val="Normal"/>
            <w:spacing w:lineRule="atLeast" w:line="0"/>
            <w:rPr/>
          </w:pPr>
          <w:r>
            <w:rPr/>
          </w:r>
        </w:p>
      </w:tc>
    </w:tr>
  </w:tbl>
</w:hdr>
</file>

<file path=word/header1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1400"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1400"/>
    </w:tblGrid>
    <w:tr>
      <w:trPr>
        <w:trHeight w:val="375" w:hRule="atLeast"/>
      </w:trPr>
      <w:tc>
        <w:tcPr>
          <w:tcW w:w="11400" w:type="dxa"/>
          <w:tcBorders/>
        </w:tcPr>
        <w:p>
          <w:pPr>
            <w:pStyle w:val="Normal"/>
            <w:rPr>
              <w:vanish/>
            </w:rPr>
          </w:pPr>
          <w:r>
            <w:rPr>
              <w:vanish/>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728"/>
            <w:gridCol w:w="3728"/>
            <w:gridCol w:w="3729"/>
          </w:tblGrid>
          <w:tr>
            <w:trPr/>
            <w:tc>
              <w:tcPr>
                <w:tcW w:w="3728" w:type="dxa"/>
                <w:tcBorders/>
              </w:tcPr>
              <w:p>
                <w:pPr>
                  <w:pStyle w:val="Normal"/>
                  <w:rPr>
                    <w:b/>
                    <w:bCs/>
                    <w:color w:val="000000"/>
                  </w:rPr>
                </w:pPr>
                <w:r>
                  <w:rPr>
                    <w:b/>
                    <w:bCs/>
                    <w:color w:val="000000"/>
                  </w:rPr>
                  <w:t>Буџет 2026</w:t>
                </w:r>
              </w:p>
            </w:tc>
            <w:tc>
              <w:tcPr>
                <w:tcW w:w="3728" w:type="dxa"/>
                <w:tcBorders/>
              </w:tcPr>
              <w:p>
                <w:pPr>
                  <w:pStyle w:val="Normal"/>
                  <w:spacing w:lineRule="atLeast" w:line="0"/>
                  <w:rPr/>
                </w:pPr>
                <w:r>
                  <w:rPr/>
                </w:r>
              </w:p>
            </w:tc>
            <w:tc>
              <w:tcPr>
                <w:tcW w:w="3729" w:type="dxa"/>
                <w:tcBorders/>
              </w:tcPr>
              <w:p>
                <w:pPr>
                  <w:pStyle w:val="Normal"/>
                  <w:spacing w:lineRule="atLeast" w:line="0"/>
                  <w:rPr/>
                </w:pPr>
                <w:r>
                  <w:rPr/>
                </w:r>
              </w:p>
            </w:tc>
          </w:tr>
        </w:tbl>
        <w:p>
          <w:pPr>
            <w:pStyle w:val="Normal"/>
            <w:spacing w:lineRule="atLeast" w:line="0"/>
            <w:rPr/>
          </w:pPr>
          <w:r>
            <w:rPr/>
          </w:r>
        </w:p>
      </w:tc>
    </w:tr>
  </w:tbl>
</w:hdr>
</file>

<file path=word/header1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375"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5808"/>
            <w:gridCol w:w="4500"/>
            <w:gridCol w:w="5809"/>
          </w:tblGrid>
          <w:tr>
            <w:trPr>
              <w:trHeight w:val="375" w:hRule="exact"/>
            </w:trPr>
            <w:tc>
              <w:tcPr>
                <w:tcW w:w="5808" w:type="dxa"/>
                <w:tcBorders/>
              </w:tcPr>
              <w:p>
                <w:pPr>
                  <w:pStyle w:val="ListParagraph"/>
                  <w:numPr>
                    <w:ilvl w:val="0"/>
                    <w:numId w:val="11"/>
                  </w:numPr>
                  <w:rPr>
                    <w:b/>
                    <w:bCs/>
                    <w:color w:val="000000"/>
                  </w:rPr>
                </w:pPr>
                <w:r>
                  <w:rPr>
                    <w:b/>
                    <w:bCs/>
                    <w:color w:val="000000"/>
                    <w:lang w:val="sr-RS"/>
                  </w:rPr>
                  <w:t xml:space="preserve">Ребаланс </w:t>
                </w:r>
                <w:r>
                  <w:rPr>
                    <w:b/>
                    <w:bCs/>
                    <w:color w:val="000000"/>
                  </w:rPr>
                  <w:t>Буџет 2026</w:t>
                </w:r>
              </w:p>
            </w:tc>
            <w:tc>
              <w:tcPr>
                <w:tcW w:w="4500" w:type="dxa"/>
                <w:tcBorders/>
              </w:tcPr>
              <w:p>
                <w:pPr>
                  <w:pStyle w:val="Normal"/>
                  <w:spacing w:lineRule="atLeast" w:line="0"/>
                  <w:rPr/>
                </w:pPr>
                <w:r>
                  <w:rPr/>
                </w:r>
              </w:p>
            </w:tc>
            <w:tc>
              <w:tcPr>
                <w:tcW w:w="5809" w:type="dxa"/>
                <w:tcBorders/>
              </w:tcPr>
              <w:tbl>
                <w:tblPr>
                  <w:tblW w:w="5809"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5809"/>
                </w:tblGrid>
                <w:tr>
                  <w:trPr/>
                  <w:tc>
                    <w:tcPr>
                      <w:tcW w:w="5809" w:type="dxa"/>
                      <w:tcBorders/>
                    </w:tcPr>
                    <w:p>
                      <w:pPr>
                        <w:pStyle w:val="Normal"/>
                        <w:jc w:val="right"/>
                        <w:rPr/>
                      </w:pPr>
                      <w:r>
                        <w:rPr/>
                      </w:r>
                    </w:p>
                  </w:tc>
                </w:tr>
              </w:tbl>
              <w:p>
                <w:pPr>
                  <w:pStyle w:val="Normal"/>
                  <w:spacing w:lineRule="atLeast" w:line="0"/>
                  <w:rPr/>
                </w:pPr>
                <w:r>
                  <w:rPr/>
                </w:r>
              </w:p>
            </w:tc>
          </w:tr>
        </w:tbl>
        <w:p>
          <w:pPr>
            <w:pStyle w:val="Normal"/>
            <w:spacing w:lineRule="atLeast" w:line="0"/>
            <w:rPr/>
          </w:pPr>
          <w:r>
            <w:rPr/>
          </w:r>
        </w:p>
      </w:tc>
    </w:tr>
  </w:tbl>
</w:hdr>
</file>

<file path=word/header1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1400"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1400"/>
    </w:tblGrid>
    <w:tr>
      <w:trPr>
        <w:trHeight w:val="375" w:hRule="atLeast"/>
      </w:trPr>
      <w:tc>
        <w:tcPr>
          <w:tcW w:w="11400" w:type="dxa"/>
          <w:tcBorders/>
        </w:tcPr>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728"/>
            <w:gridCol w:w="3728"/>
            <w:gridCol w:w="3729"/>
          </w:tblGrid>
          <w:tr>
            <w:trPr/>
            <w:tc>
              <w:tcPr>
                <w:tcW w:w="3728" w:type="dxa"/>
                <w:tcBorders/>
              </w:tcPr>
              <w:p>
                <w:pPr>
                  <w:pStyle w:val="ListParagraph"/>
                  <w:numPr>
                    <w:ilvl w:val="0"/>
                    <w:numId w:val="6"/>
                  </w:numPr>
                  <w:rPr>
                    <w:b/>
                    <w:bCs/>
                    <w:color w:val="000000"/>
                  </w:rPr>
                </w:pPr>
                <w:r>
                  <w:rPr>
                    <w:b/>
                    <w:bCs/>
                    <w:color w:val="000000"/>
                    <w:lang w:val="sr-RS"/>
                  </w:rPr>
                  <w:t xml:space="preserve">Ребаланс </w:t>
                </w:r>
                <w:r>
                  <w:rPr>
                    <w:b/>
                    <w:bCs/>
                    <w:color w:val="000000"/>
                  </w:rPr>
                  <w:t>Буџет 2026</w:t>
                </w:r>
              </w:p>
            </w:tc>
            <w:tc>
              <w:tcPr>
                <w:tcW w:w="3728" w:type="dxa"/>
                <w:tcBorders/>
              </w:tcPr>
              <w:p>
                <w:pPr>
                  <w:pStyle w:val="Normal"/>
                  <w:spacing w:lineRule="atLeast" w:line="0"/>
                  <w:rPr/>
                </w:pPr>
                <w:r>
                  <w:rPr/>
                </w:r>
              </w:p>
            </w:tc>
            <w:tc>
              <w:tcPr>
                <w:tcW w:w="3729" w:type="dxa"/>
                <w:tcBorders/>
              </w:tcPr>
              <w:p>
                <w:pPr>
                  <w:pStyle w:val="Normal"/>
                  <w:spacing w:lineRule="atLeast" w:line="0"/>
                  <w:rPr/>
                </w:pPr>
                <w:r>
                  <w:rPr/>
                </w:r>
              </w:p>
            </w:tc>
          </w:tr>
        </w:tbl>
        <w:p>
          <w:pPr>
            <w:pStyle w:val="ListParagraph"/>
            <w:numPr>
              <w:ilvl w:val="0"/>
              <w:numId w:val="5"/>
            </w:numPr>
            <w:spacing w:lineRule="atLeast" w:line="0"/>
            <w:rPr>
              <w:lang w:val="sr-RS"/>
            </w:rPr>
          </w:pPr>
          <w:r>
            <w:rPr>
              <w:lang w:val="sr-RS"/>
            </w:rPr>
            <w:t>Ре</w:t>
          </w:r>
        </w:p>
      </w:tc>
    </w:tr>
  </w:tbl>
</w:hdr>
</file>

<file path=word/header2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375"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5808"/>
            <w:gridCol w:w="4500"/>
            <w:gridCol w:w="5809"/>
          </w:tblGrid>
          <w:tr>
            <w:trPr>
              <w:trHeight w:val="375" w:hRule="exact"/>
            </w:trPr>
            <w:tc>
              <w:tcPr>
                <w:tcW w:w="5808" w:type="dxa"/>
                <w:tcBorders/>
              </w:tcPr>
              <w:p>
                <w:pPr>
                  <w:pStyle w:val="Normal"/>
                  <w:rPr>
                    <w:b/>
                    <w:bCs/>
                    <w:color w:val="000000"/>
                  </w:rPr>
                </w:pPr>
                <w:r>
                  <w:rPr>
                    <w:b/>
                    <w:bCs/>
                    <w:color w:val="000000"/>
                  </w:rPr>
                  <w:t>Буџет 2026</w:t>
                </w:r>
              </w:p>
            </w:tc>
            <w:tc>
              <w:tcPr>
                <w:tcW w:w="4500" w:type="dxa"/>
                <w:tcBorders/>
              </w:tcPr>
              <w:p>
                <w:pPr>
                  <w:pStyle w:val="Normal"/>
                  <w:spacing w:lineRule="atLeast" w:line="0"/>
                  <w:rPr/>
                </w:pPr>
                <w:r>
                  <w:rPr/>
                </w:r>
              </w:p>
            </w:tc>
            <w:tc>
              <w:tcPr>
                <w:tcW w:w="5809" w:type="dxa"/>
                <w:tcBorders/>
              </w:tcPr>
              <w:tbl>
                <w:tblPr>
                  <w:tblW w:w="5809"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5809"/>
                </w:tblGrid>
                <w:tr>
                  <w:trPr/>
                  <w:tc>
                    <w:tcPr>
                      <w:tcW w:w="5809" w:type="dxa"/>
                      <w:tcBorders/>
                    </w:tcPr>
                    <w:p>
                      <w:pPr>
                        <w:pStyle w:val="Normal"/>
                        <w:spacing w:lineRule="atLeast" w:line="0"/>
                        <w:rPr/>
                      </w:pPr>
                      <w:r>
                        <w:rPr/>
                      </w:r>
                    </w:p>
                  </w:tc>
                </w:tr>
              </w:tbl>
              <w:p>
                <w:pPr>
                  <w:pStyle w:val="Normal"/>
                  <w:spacing w:lineRule="atLeast" w:line="0"/>
                  <w:rPr/>
                </w:pPr>
                <w:r>
                  <w:rPr/>
                </w:r>
              </w:p>
            </w:tc>
          </w:tr>
        </w:tbl>
        <w:p>
          <w:pPr>
            <w:pStyle w:val="Normal"/>
            <w:spacing w:lineRule="atLeast" w:line="0"/>
            <w:rPr/>
          </w:pPr>
          <w:r>
            <w:rPr/>
          </w:r>
        </w:p>
      </w:tc>
    </w:tr>
  </w:tbl>
</w:hdr>
</file>

<file path=word/header2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375"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5808"/>
            <w:gridCol w:w="4500"/>
            <w:gridCol w:w="5809"/>
          </w:tblGrid>
          <w:tr>
            <w:trPr>
              <w:trHeight w:val="375" w:hRule="exact"/>
            </w:trPr>
            <w:tc>
              <w:tcPr>
                <w:tcW w:w="5808" w:type="dxa"/>
                <w:tcBorders/>
              </w:tcPr>
              <w:p>
                <w:pPr>
                  <w:pStyle w:val="Normal"/>
                  <w:rPr>
                    <w:b/>
                    <w:bCs/>
                    <w:color w:val="000000"/>
                  </w:rPr>
                </w:pPr>
                <w:r>
                  <w:rPr>
                    <w:b/>
                    <w:bCs/>
                    <w:color w:val="000000"/>
                  </w:rPr>
                  <w:t>Буџет 2026</w:t>
                </w:r>
              </w:p>
            </w:tc>
            <w:tc>
              <w:tcPr>
                <w:tcW w:w="4500" w:type="dxa"/>
                <w:tcBorders/>
              </w:tcPr>
              <w:p>
                <w:pPr>
                  <w:pStyle w:val="Normal"/>
                  <w:spacing w:lineRule="atLeast" w:line="0"/>
                  <w:rPr/>
                </w:pPr>
                <w:r>
                  <w:rPr/>
                </w:r>
              </w:p>
            </w:tc>
            <w:tc>
              <w:tcPr>
                <w:tcW w:w="5809" w:type="dxa"/>
                <w:tcBorders/>
              </w:tcPr>
              <w:tbl>
                <w:tblPr>
                  <w:tblW w:w="5809"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5809"/>
                </w:tblGrid>
                <w:tr>
                  <w:trPr/>
                  <w:tc>
                    <w:tcPr>
                      <w:tcW w:w="5809" w:type="dxa"/>
                      <w:tcBorders/>
                    </w:tcPr>
                    <w:p>
                      <w:pPr>
                        <w:pStyle w:val="Normal"/>
                        <w:jc w:val="right"/>
                        <w:rPr/>
                      </w:pPr>
                      <w:r>
                        <w:rPr/>
                      </w:r>
                    </w:p>
                  </w:tc>
                </w:tr>
              </w:tbl>
              <w:p>
                <w:pPr>
                  <w:pStyle w:val="Normal"/>
                  <w:spacing w:lineRule="atLeast" w:line="0"/>
                  <w:rPr/>
                </w:pPr>
                <w:r>
                  <w:rPr/>
                </w:r>
              </w:p>
            </w:tc>
          </w:tr>
        </w:tbl>
        <w:p>
          <w:pPr>
            <w:pStyle w:val="Normal"/>
            <w:spacing w:lineRule="atLeast" w:line="0"/>
            <w:rPr/>
          </w:pPr>
          <w:r>
            <w:rPr/>
          </w:r>
        </w:p>
      </w:tc>
    </w:tr>
  </w:tbl>
</w:hdr>
</file>

<file path=word/header2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375"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5808"/>
            <w:gridCol w:w="4500"/>
            <w:gridCol w:w="5809"/>
          </w:tblGrid>
          <w:tr>
            <w:trPr>
              <w:trHeight w:val="375" w:hRule="exact"/>
            </w:trPr>
            <w:tc>
              <w:tcPr>
                <w:tcW w:w="5808" w:type="dxa"/>
                <w:tcBorders/>
              </w:tcPr>
              <w:p>
                <w:pPr>
                  <w:pStyle w:val="Normal"/>
                  <w:rPr>
                    <w:b/>
                    <w:bCs/>
                    <w:color w:val="000000"/>
                  </w:rPr>
                </w:pPr>
                <w:r>
                  <w:rPr>
                    <w:b/>
                    <w:bCs/>
                    <w:color w:val="000000"/>
                  </w:rPr>
                  <w:t>Буџет 2026</w:t>
                </w:r>
              </w:p>
            </w:tc>
            <w:tc>
              <w:tcPr>
                <w:tcW w:w="4500" w:type="dxa"/>
                <w:tcBorders/>
              </w:tcPr>
              <w:p>
                <w:pPr>
                  <w:pStyle w:val="Normal"/>
                  <w:spacing w:lineRule="atLeast" w:line="0"/>
                  <w:rPr/>
                </w:pPr>
                <w:r>
                  <w:rPr/>
                </w:r>
              </w:p>
            </w:tc>
            <w:tc>
              <w:tcPr>
                <w:tcW w:w="5809" w:type="dxa"/>
                <w:tcBorders/>
              </w:tcPr>
              <w:tbl>
                <w:tblPr>
                  <w:tblW w:w="5809"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5809"/>
                </w:tblGrid>
                <w:tr>
                  <w:trPr/>
                  <w:tc>
                    <w:tcPr>
                      <w:tcW w:w="5809" w:type="dxa"/>
                      <w:tcBorders/>
                    </w:tcPr>
                    <w:p>
                      <w:pPr>
                        <w:pStyle w:val="Normal"/>
                        <w:jc w:val="right"/>
                        <w:rPr>
                          <w:b/>
                          <w:bCs/>
                          <w:color w:val="000000"/>
                        </w:rPr>
                      </w:pPr>
                      <w:r>
                        <w:rPr>
                          <w:b/>
                          <w:bCs/>
                          <w:color w:val="000000"/>
                        </w:rPr>
                        <w:t>Датум штампе: 22.06.2026 20:31:11</w:t>
                      </w:r>
                    </w:p>
                    <w:p>
                      <w:pPr>
                        <w:pStyle w:val="Normal"/>
                        <w:spacing w:lineRule="atLeast" w:line="0"/>
                        <w:rPr/>
                      </w:pPr>
                      <w:r>
                        <w:rPr/>
                      </w:r>
                    </w:p>
                  </w:tc>
                </w:tr>
              </w:tbl>
              <w:p>
                <w:pPr>
                  <w:pStyle w:val="Normal"/>
                  <w:spacing w:lineRule="atLeast" w:line="0"/>
                  <w:rPr/>
                </w:pPr>
                <w:r>
                  <w:rPr/>
                </w:r>
              </w:p>
            </w:tc>
          </w:tr>
        </w:tbl>
        <w:p>
          <w:pPr>
            <w:pStyle w:val="Normal"/>
            <w:spacing w:lineRule="atLeast" w:line="0"/>
            <w:rPr/>
          </w:pPr>
          <w:r>
            <w:rPr/>
          </w:r>
        </w:p>
      </w:tc>
    </w:tr>
  </w:tbl>
</w:hdr>
</file>

<file path=word/header2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375"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5808"/>
            <w:gridCol w:w="4500"/>
            <w:gridCol w:w="5809"/>
          </w:tblGrid>
          <w:tr>
            <w:trPr>
              <w:trHeight w:val="375" w:hRule="exact"/>
            </w:trPr>
            <w:tc>
              <w:tcPr>
                <w:tcW w:w="5808" w:type="dxa"/>
                <w:tcBorders/>
              </w:tcPr>
              <w:p>
                <w:pPr>
                  <w:pStyle w:val="Normal"/>
                  <w:rPr>
                    <w:b/>
                    <w:bCs/>
                    <w:color w:val="000000"/>
                  </w:rPr>
                </w:pPr>
                <w:r>
                  <w:rPr>
                    <w:b/>
                    <w:bCs/>
                    <w:color w:val="000000"/>
                  </w:rPr>
                  <w:t>Буџет 2026</w:t>
                </w:r>
              </w:p>
            </w:tc>
            <w:tc>
              <w:tcPr>
                <w:tcW w:w="4500" w:type="dxa"/>
                <w:tcBorders/>
              </w:tcPr>
              <w:p>
                <w:pPr>
                  <w:pStyle w:val="Normal"/>
                  <w:spacing w:lineRule="atLeast" w:line="0"/>
                  <w:rPr/>
                </w:pPr>
                <w:r>
                  <w:rPr/>
                </w:r>
              </w:p>
            </w:tc>
            <w:tc>
              <w:tcPr>
                <w:tcW w:w="5809" w:type="dxa"/>
                <w:tcBorders/>
              </w:tcPr>
              <w:tbl>
                <w:tblPr>
                  <w:tblW w:w="5809"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5809"/>
                </w:tblGrid>
                <w:tr>
                  <w:trPr/>
                  <w:tc>
                    <w:tcPr>
                      <w:tcW w:w="5809" w:type="dxa"/>
                      <w:tcBorders/>
                    </w:tcPr>
                    <w:p>
                      <w:pPr>
                        <w:pStyle w:val="Normal"/>
                        <w:jc w:val="right"/>
                        <w:rPr/>
                      </w:pPr>
                      <w:r>
                        <w:rPr/>
                      </w:r>
                    </w:p>
                  </w:tc>
                </w:tr>
              </w:tbl>
              <w:p>
                <w:pPr>
                  <w:pStyle w:val="Normal"/>
                  <w:spacing w:lineRule="atLeast" w:line="0"/>
                  <w:rPr/>
                </w:pPr>
                <w:r>
                  <w:rPr/>
                </w:r>
              </w:p>
            </w:tc>
          </w:tr>
        </w:tbl>
        <w:p>
          <w:pPr>
            <w:pStyle w:val="Normal"/>
            <w:spacing w:lineRule="atLeast" w:line="0"/>
            <w:rPr/>
          </w:pPr>
          <w:r>
            <w:rPr/>
          </w:r>
        </w:p>
      </w:tc>
    </w:tr>
  </w:tbl>
</w:hdr>
</file>

<file path=word/header2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375"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5808"/>
            <w:gridCol w:w="4500"/>
            <w:gridCol w:w="5809"/>
          </w:tblGrid>
          <w:tr>
            <w:trPr>
              <w:trHeight w:val="375" w:hRule="exact"/>
            </w:trPr>
            <w:tc>
              <w:tcPr>
                <w:tcW w:w="5808" w:type="dxa"/>
                <w:tcBorders/>
              </w:tcPr>
              <w:p>
                <w:pPr>
                  <w:pStyle w:val="Normal"/>
                  <w:rPr>
                    <w:b/>
                    <w:bCs/>
                    <w:color w:val="000000"/>
                  </w:rPr>
                </w:pPr>
                <w:r>
                  <w:rPr>
                    <w:b/>
                    <w:bCs/>
                    <w:color w:val="000000"/>
                  </w:rPr>
                  <w:t>Буџет 2026</w:t>
                </w:r>
              </w:p>
            </w:tc>
            <w:tc>
              <w:tcPr>
                <w:tcW w:w="4500" w:type="dxa"/>
                <w:tcBorders/>
              </w:tcPr>
              <w:p>
                <w:pPr>
                  <w:pStyle w:val="Normal"/>
                  <w:spacing w:lineRule="atLeast" w:line="0"/>
                  <w:rPr/>
                </w:pPr>
                <w:r>
                  <w:rPr/>
                </w:r>
              </w:p>
            </w:tc>
            <w:tc>
              <w:tcPr>
                <w:tcW w:w="5809" w:type="dxa"/>
                <w:tcBorders/>
              </w:tcPr>
              <w:tbl>
                <w:tblPr>
                  <w:tblW w:w="5809"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5809"/>
                </w:tblGrid>
                <w:tr>
                  <w:trPr/>
                  <w:tc>
                    <w:tcPr>
                      <w:tcW w:w="5809" w:type="dxa"/>
                      <w:tcBorders/>
                    </w:tcPr>
                    <w:p>
                      <w:pPr>
                        <w:pStyle w:val="Normal"/>
                        <w:jc w:val="right"/>
                        <w:rPr/>
                      </w:pPr>
                      <w:r>
                        <w:rPr/>
                      </w:r>
                    </w:p>
                  </w:tc>
                </w:tr>
              </w:tbl>
              <w:p>
                <w:pPr>
                  <w:pStyle w:val="Normal"/>
                  <w:spacing w:lineRule="atLeast" w:line="0"/>
                  <w:rPr/>
                </w:pPr>
                <w:r>
                  <w:rPr/>
                </w:r>
              </w:p>
            </w:tc>
          </w:tr>
        </w:tbl>
        <w:p>
          <w:pPr>
            <w:pStyle w:val="Normal"/>
            <w:spacing w:lineRule="atLeast" w:line="0"/>
            <w:rPr/>
          </w:pPr>
          <w:r>
            <w:rPr/>
          </w:r>
        </w:p>
      </w:tc>
    </w:tr>
  </w:tbl>
</w:hdr>
</file>

<file path=word/header2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3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375"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5808"/>
            <w:gridCol w:w="4500"/>
            <w:gridCol w:w="5809"/>
          </w:tblGrid>
          <w:tr>
            <w:trPr>
              <w:trHeight w:val="375" w:hRule="exact"/>
            </w:trPr>
            <w:tc>
              <w:tcPr>
                <w:tcW w:w="5808" w:type="dxa"/>
                <w:tcBorders/>
              </w:tcPr>
              <w:p>
                <w:pPr>
                  <w:pStyle w:val="Normal"/>
                  <w:rPr>
                    <w:b/>
                    <w:bCs/>
                    <w:color w:val="000000"/>
                  </w:rPr>
                </w:pPr>
                <w:r>
                  <w:rPr>
                    <w:b/>
                    <w:bCs/>
                    <w:color w:val="000000"/>
                  </w:rPr>
                  <w:t>Буџет 2026</w:t>
                </w:r>
              </w:p>
            </w:tc>
            <w:tc>
              <w:tcPr>
                <w:tcW w:w="4500" w:type="dxa"/>
                <w:tcBorders/>
              </w:tcPr>
              <w:p>
                <w:pPr>
                  <w:pStyle w:val="Normal"/>
                  <w:spacing w:lineRule="atLeast" w:line="0"/>
                  <w:rPr/>
                </w:pPr>
                <w:r>
                  <w:rPr/>
                </w:r>
              </w:p>
            </w:tc>
            <w:tc>
              <w:tcPr>
                <w:tcW w:w="5809" w:type="dxa"/>
                <w:tcBorders/>
              </w:tcPr>
              <w:tbl>
                <w:tblPr>
                  <w:tblW w:w="5809"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5809"/>
                </w:tblGrid>
                <w:tr>
                  <w:trPr/>
                  <w:tc>
                    <w:tcPr>
                      <w:tcW w:w="5809" w:type="dxa"/>
                      <w:tcBorders/>
                    </w:tcPr>
                    <w:p>
                      <w:pPr>
                        <w:pStyle w:val="Normal"/>
                        <w:jc w:val="right"/>
                        <w:rPr/>
                      </w:pPr>
                      <w:r>
                        <w:rPr/>
                      </w:r>
                    </w:p>
                  </w:tc>
                </w:tr>
              </w:tbl>
              <w:p>
                <w:pPr>
                  <w:pStyle w:val="Normal"/>
                  <w:spacing w:lineRule="atLeast" w:line="0"/>
                  <w:rPr/>
                </w:pPr>
                <w:r>
                  <w:rPr/>
                </w:r>
              </w:p>
            </w:tc>
          </w:tr>
        </w:tbl>
        <w:p>
          <w:pPr>
            <w:pStyle w:val="Normal"/>
            <w:spacing w:lineRule="atLeast" w:line="0"/>
            <w:rPr/>
          </w:pPr>
          <w:r>
            <w:rPr/>
          </w:r>
        </w:p>
      </w:tc>
    </w:tr>
  </w:tbl>
</w:hdr>
</file>

<file path=word/header3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3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375"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5808"/>
            <w:gridCol w:w="4500"/>
            <w:gridCol w:w="5809"/>
          </w:tblGrid>
          <w:tr>
            <w:trPr>
              <w:trHeight w:val="375" w:hRule="exact"/>
            </w:trPr>
            <w:tc>
              <w:tcPr>
                <w:tcW w:w="5808" w:type="dxa"/>
                <w:tcBorders/>
              </w:tcPr>
              <w:p>
                <w:pPr>
                  <w:pStyle w:val="Normal"/>
                  <w:rPr>
                    <w:b/>
                    <w:bCs/>
                    <w:color w:val="000000"/>
                  </w:rPr>
                </w:pPr>
                <w:r>
                  <w:rPr>
                    <w:b/>
                    <w:bCs/>
                    <w:color w:val="000000"/>
                  </w:rPr>
                  <w:t>Буџет 2026</w:t>
                </w:r>
              </w:p>
            </w:tc>
            <w:tc>
              <w:tcPr>
                <w:tcW w:w="4500" w:type="dxa"/>
                <w:tcBorders/>
              </w:tcPr>
              <w:p>
                <w:pPr>
                  <w:pStyle w:val="Normal"/>
                  <w:spacing w:lineRule="atLeast" w:line="0"/>
                  <w:rPr/>
                </w:pPr>
                <w:r>
                  <w:rPr/>
                </w:r>
              </w:p>
            </w:tc>
            <w:tc>
              <w:tcPr>
                <w:tcW w:w="5809" w:type="dxa"/>
                <w:tcBorders/>
              </w:tcPr>
              <w:tbl>
                <w:tblPr>
                  <w:tblW w:w="5809"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5809"/>
                </w:tblGrid>
                <w:tr>
                  <w:trPr/>
                  <w:tc>
                    <w:tcPr>
                      <w:tcW w:w="5809" w:type="dxa"/>
                      <w:tcBorders/>
                    </w:tcPr>
                    <w:p>
                      <w:pPr>
                        <w:pStyle w:val="Normal"/>
                        <w:jc w:val="right"/>
                        <w:rPr/>
                      </w:pPr>
                      <w:r>
                        <w:rPr/>
                      </w:r>
                    </w:p>
                  </w:tc>
                </w:tr>
              </w:tbl>
              <w:p>
                <w:pPr>
                  <w:pStyle w:val="Normal"/>
                  <w:spacing w:lineRule="atLeast" w:line="0"/>
                  <w:rPr/>
                </w:pPr>
                <w:r>
                  <w:rPr/>
                </w:r>
              </w:p>
            </w:tc>
          </w:tr>
        </w:tbl>
        <w:p>
          <w:pPr>
            <w:pStyle w:val="Normal"/>
            <w:spacing w:lineRule="atLeast" w:line="0"/>
            <w:rPr/>
          </w:pPr>
          <w:r>
            <w:rPr/>
          </w:r>
        </w:p>
      </w:tc>
    </w:tr>
  </w:tbl>
</w:hdr>
</file>

<file path=word/header3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3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375"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5808"/>
            <w:gridCol w:w="4500"/>
            <w:gridCol w:w="5809"/>
          </w:tblGrid>
          <w:tr>
            <w:trPr>
              <w:trHeight w:val="375" w:hRule="exact"/>
            </w:trPr>
            <w:tc>
              <w:tcPr>
                <w:tcW w:w="5808" w:type="dxa"/>
                <w:tcBorders/>
              </w:tcPr>
              <w:p>
                <w:pPr>
                  <w:pStyle w:val="Normal"/>
                  <w:rPr>
                    <w:b/>
                    <w:bCs/>
                    <w:color w:val="000000"/>
                  </w:rPr>
                </w:pPr>
                <w:r>
                  <w:rPr>
                    <w:b/>
                    <w:bCs/>
                    <w:color w:val="000000"/>
                  </w:rPr>
                  <w:t>Буџет 2026</w:t>
                </w:r>
              </w:p>
            </w:tc>
            <w:tc>
              <w:tcPr>
                <w:tcW w:w="4500" w:type="dxa"/>
                <w:tcBorders/>
              </w:tcPr>
              <w:p>
                <w:pPr>
                  <w:pStyle w:val="Normal"/>
                  <w:spacing w:lineRule="atLeast" w:line="0"/>
                  <w:rPr/>
                </w:pPr>
                <w:r>
                  <w:rPr/>
                </w:r>
              </w:p>
            </w:tc>
            <w:tc>
              <w:tcPr>
                <w:tcW w:w="5809" w:type="dxa"/>
                <w:tcBorders/>
              </w:tcPr>
              <w:tbl>
                <w:tblPr>
                  <w:tblW w:w="5809"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5809"/>
                </w:tblGrid>
                <w:tr>
                  <w:trPr/>
                  <w:tc>
                    <w:tcPr>
                      <w:tcW w:w="5809" w:type="dxa"/>
                      <w:tcBorders/>
                    </w:tcPr>
                    <w:p>
                      <w:pPr>
                        <w:pStyle w:val="Normal"/>
                        <w:jc w:val="right"/>
                        <w:rPr/>
                      </w:pPr>
                      <w:r>
                        <w:rPr/>
                      </w:r>
                    </w:p>
                  </w:tc>
                </w:tr>
              </w:tbl>
              <w:p>
                <w:pPr>
                  <w:pStyle w:val="Normal"/>
                  <w:spacing w:lineRule="atLeast" w:line="0"/>
                  <w:rPr/>
                </w:pPr>
                <w:r>
                  <w:rPr/>
                </w:r>
              </w:p>
            </w:tc>
          </w:tr>
        </w:tbl>
        <w:p>
          <w:pPr>
            <w:pStyle w:val="Normal"/>
            <w:spacing w:lineRule="atLeast" w:line="0"/>
            <w:rPr/>
          </w:pPr>
          <w:r>
            <w:rPr/>
          </w:r>
        </w:p>
      </w:tc>
    </w:tr>
  </w:tbl>
</w:hdr>
</file>

<file path=word/header3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3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375"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5808"/>
            <w:gridCol w:w="4500"/>
            <w:gridCol w:w="5809"/>
          </w:tblGrid>
          <w:tr>
            <w:trPr>
              <w:trHeight w:val="375" w:hRule="exact"/>
            </w:trPr>
            <w:tc>
              <w:tcPr>
                <w:tcW w:w="5808" w:type="dxa"/>
                <w:tcBorders/>
              </w:tcPr>
              <w:p>
                <w:pPr>
                  <w:pStyle w:val="Normal"/>
                  <w:rPr>
                    <w:b/>
                    <w:bCs/>
                    <w:color w:val="000000"/>
                  </w:rPr>
                </w:pPr>
                <w:r>
                  <w:rPr>
                    <w:b/>
                    <w:bCs/>
                    <w:color w:val="000000"/>
                  </w:rPr>
                  <w:t>Буџет 2026</w:t>
                </w:r>
              </w:p>
            </w:tc>
            <w:tc>
              <w:tcPr>
                <w:tcW w:w="4500" w:type="dxa"/>
                <w:tcBorders/>
              </w:tcPr>
              <w:p>
                <w:pPr>
                  <w:pStyle w:val="Normal"/>
                  <w:spacing w:lineRule="atLeast" w:line="0"/>
                  <w:rPr/>
                </w:pPr>
                <w:r>
                  <w:rPr/>
                </w:r>
              </w:p>
            </w:tc>
            <w:tc>
              <w:tcPr>
                <w:tcW w:w="5809" w:type="dxa"/>
                <w:tcBorders/>
              </w:tcPr>
              <w:tbl>
                <w:tblPr>
                  <w:tblW w:w="5809"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5809"/>
                </w:tblGrid>
                <w:tr>
                  <w:trPr/>
                  <w:tc>
                    <w:tcPr>
                      <w:tcW w:w="5809" w:type="dxa"/>
                      <w:tcBorders/>
                    </w:tcPr>
                    <w:p>
                      <w:pPr>
                        <w:pStyle w:val="Normal"/>
                        <w:jc w:val="right"/>
                        <w:rPr>
                          <w:b/>
                          <w:bCs/>
                          <w:color w:val="000000"/>
                        </w:rPr>
                      </w:pPr>
                      <w:r>
                        <w:rPr>
                          <w:b/>
                          <w:bCs/>
                          <w:color w:val="000000"/>
                        </w:rPr>
                        <w:t>1</w:t>
                      </w:r>
                    </w:p>
                    <w:p>
                      <w:pPr>
                        <w:pStyle w:val="Normal"/>
                        <w:spacing w:lineRule="atLeast" w:line="0"/>
                        <w:rPr/>
                      </w:pPr>
                      <w:r>
                        <w:rPr/>
                      </w:r>
                    </w:p>
                  </w:tc>
                </w:tr>
              </w:tbl>
              <w:p>
                <w:pPr>
                  <w:pStyle w:val="Normal"/>
                  <w:spacing w:lineRule="atLeast" w:line="0"/>
                  <w:rPr/>
                </w:pPr>
                <w:r>
                  <w:rPr/>
                </w:r>
              </w:p>
            </w:tc>
          </w:tr>
        </w:tbl>
        <w:p>
          <w:pPr>
            <w:pStyle w:val="Normal"/>
            <w:spacing w:lineRule="atLeast" w:line="0"/>
            <w:rPr/>
          </w:pPr>
          <w:r>
            <w:rPr/>
          </w:r>
        </w:p>
      </w:tc>
    </w:tr>
  </w:tbl>
</w:hdr>
</file>

<file path=word/header3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3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375" w:hRule="atLeast"/>
      </w:trPr>
      <w:tc>
        <w:tcPr>
          <w:tcW w:w="16332" w:type="dxa"/>
          <w:tcBorders/>
        </w:tcPr>
        <w:p>
          <w:pPr>
            <w:pStyle w:val="Normal"/>
            <w:rPr>
              <w:vanish/>
            </w:rPr>
          </w:pPr>
          <w:r>
            <w:rPr>
              <w:vanish/>
            </w:rPr>
          </w:r>
        </w:p>
        <w:tbl>
          <w:tblPr>
            <w:tblW w:w="10308"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5807"/>
            <w:gridCol w:w="4500"/>
          </w:tblGrid>
          <w:tr>
            <w:trPr>
              <w:trHeight w:val="375" w:hRule="exact"/>
            </w:trPr>
            <w:tc>
              <w:tcPr>
                <w:tcW w:w="5807" w:type="dxa"/>
                <w:tcBorders/>
              </w:tcPr>
              <w:p>
                <w:pPr>
                  <w:pStyle w:val="Normal"/>
                  <w:rPr>
                    <w:b/>
                    <w:bCs/>
                    <w:color w:val="000000"/>
                  </w:rPr>
                </w:pPr>
                <w:r>
                  <w:rPr>
                    <w:b/>
                    <w:bCs/>
                    <w:color w:val="000000"/>
                  </w:rPr>
                  <w:t>Буџет 2026</w:t>
                </w:r>
              </w:p>
            </w:tc>
            <w:tc>
              <w:tcPr>
                <w:tcW w:w="4500" w:type="dxa"/>
                <w:tcBorders/>
              </w:tcPr>
              <w:p>
                <w:pPr>
                  <w:pStyle w:val="Normal"/>
                  <w:spacing w:lineRule="atLeast" w:line="0"/>
                  <w:rPr/>
                </w:pPr>
                <w:r>
                  <w:rPr/>
                </w:r>
              </w:p>
            </w:tc>
          </w:tr>
        </w:tbl>
        <w:p>
          <w:pPr>
            <w:pStyle w:val="Normal"/>
            <w:spacing w:lineRule="atLeast" w:line="0"/>
            <w:rPr/>
          </w:pPr>
          <w:r>
            <w:rPr/>
          </w:r>
        </w:p>
      </w:tc>
    </w:tr>
  </w:tbl>
</w:hdr>
</file>

<file path=word/header3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1400"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1400"/>
    </w:tblGrid>
    <w:tr>
      <w:trPr>
        <w:trHeight w:val="375" w:hRule="atLeast"/>
      </w:trPr>
      <w:tc>
        <w:tcPr>
          <w:tcW w:w="11400" w:type="dxa"/>
          <w:tcBorders/>
        </w:tcPr>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728"/>
            <w:gridCol w:w="3728"/>
            <w:gridCol w:w="3729"/>
          </w:tblGrid>
          <w:tr>
            <w:trPr/>
            <w:tc>
              <w:tcPr>
                <w:tcW w:w="3728" w:type="dxa"/>
                <w:tcBorders/>
              </w:tcPr>
              <w:p>
                <w:pPr>
                  <w:pStyle w:val="ListParagraph"/>
                  <w:numPr>
                    <w:ilvl w:val="0"/>
                    <w:numId w:val="4"/>
                  </w:numPr>
                  <w:rPr>
                    <w:b/>
                    <w:bCs/>
                    <w:color w:val="000000"/>
                    <w:lang w:val="sr-RS"/>
                  </w:rPr>
                </w:pPr>
                <w:r>
                  <w:rPr>
                    <w:b/>
                    <w:bCs/>
                    <w:color w:val="000000"/>
                    <w:lang w:val="sr-RS"/>
                  </w:rPr>
                  <w:t>Ребаланс буџет 2026</w:t>
                </w:r>
              </w:p>
            </w:tc>
            <w:tc>
              <w:tcPr>
                <w:tcW w:w="3728" w:type="dxa"/>
                <w:tcBorders/>
              </w:tcPr>
              <w:p>
                <w:pPr>
                  <w:pStyle w:val="Normal"/>
                  <w:spacing w:lineRule="atLeast" w:line="0"/>
                  <w:rPr/>
                </w:pPr>
                <w:r>
                  <w:rPr/>
                </w:r>
              </w:p>
            </w:tc>
            <w:tc>
              <w:tcPr>
                <w:tcW w:w="3729" w:type="dxa"/>
                <w:tcBorders/>
              </w:tcPr>
              <w:p>
                <w:pPr>
                  <w:pStyle w:val="Normal"/>
                  <w:spacing w:lineRule="atLeast" w:line="0"/>
                  <w:rPr/>
                </w:pPr>
                <w:r>
                  <w:rPr/>
                </w:r>
              </w:p>
            </w:tc>
          </w:tr>
        </w:tbl>
        <w:p>
          <w:pPr>
            <w:pStyle w:val="Normal"/>
            <w:spacing w:lineRule="atLeast" w:line="0"/>
            <w:rPr/>
          </w:pPr>
          <w:r>
            <w:rPr/>
          </w:r>
        </w:p>
      </w:tc>
    </w:tr>
  </w:tbl>
</w:hdr>
</file>

<file path=word/header4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375"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5808"/>
            <w:gridCol w:w="4500"/>
            <w:gridCol w:w="5809"/>
          </w:tblGrid>
          <w:tr>
            <w:trPr>
              <w:trHeight w:val="375" w:hRule="exact"/>
            </w:trPr>
            <w:tc>
              <w:tcPr>
                <w:tcW w:w="5808" w:type="dxa"/>
                <w:tcBorders/>
              </w:tcPr>
              <w:p>
                <w:pPr>
                  <w:pStyle w:val="Normal"/>
                  <w:rPr>
                    <w:b/>
                    <w:bCs/>
                    <w:color w:val="000000"/>
                  </w:rPr>
                </w:pPr>
                <w:r>
                  <w:rPr>
                    <w:b/>
                    <w:bCs/>
                    <w:color w:val="000000"/>
                  </w:rPr>
                  <w:t>Буџет 2026</w:t>
                </w:r>
              </w:p>
            </w:tc>
            <w:tc>
              <w:tcPr>
                <w:tcW w:w="4500" w:type="dxa"/>
                <w:tcBorders/>
              </w:tcPr>
              <w:p>
                <w:pPr>
                  <w:pStyle w:val="Normal"/>
                  <w:spacing w:lineRule="atLeast" w:line="0"/>
                  <w:rPr/>
                </w:pPr>
                <w:r>
                  <w:rPr/>
                </w:r>
              </w:p>
            </w:tc>
            <w:tc>
              <w:tcPr>
                <w:tcW w:w="5809" w:type="dxa"/>
                <w:tcBorders/>
              </w:tcPr>
              <w:tbl>
                <w:tblPr>
                  <w:tblW w:w="5809"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5809"/>
                </w:tblGrid>
                <w:tr>
                  <w:trPr/>
                  <w:tc>
                    <w:tcPr>
                      <w:tcW w:w="5809" w:type="dxa"/>
                      <w:tcBorders/>
                    </w:tcPr>
                    <w:p>
                      <w:pPr>
                        <w:pStyle w:val="Normal"/>
                        <w:jc w:val="right"/>
                        <w:rPr/>
                      </w:pPr>
                      <w:r>
                        <w:rPr/>
                      </w:r>
                    </w:p>
                  </w:tc>
                </w:tr>
              </w:tbl>
              <w:p>
                <w:pPr>
                  <w:pStyle w:val="Normal"/>
                  <w:spacing w:lineRule="atLeast" w:line="0"/>
                  <w:rPr/>
                </w:pPr>
                <w:r>
                  <w:rPr/>
                </w:r>
              </w:p>
            </w:tc>
          </w:tr>
        </w:tbl>
        <w:p>
          <w:pPr>
            <w:pStyle w:val="Normal"/>
            <w:spacing w:lineRule="atLeast" w:line="0"/>
            <w:rPr/>
          </w:pPr>
          <w:r>
            <w:rPr/>
          </w:r>
        </w:p>
      </w:tc>
    </w:tr>
  </w:tbl>
</w:hdr>
</file>

<file path=word/header4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375" w:hRule="atLeast"/>
      </w:trPr>
      <w:tc>
        <w:tcPr>
          <w:tcW w:w="16332" w:type="dxa"/>
          <w:tcBorders/>
        </w:tcPr>
        <w:p>
          <w:pPr>
            <w:pStyle w:val="Normal"/>
            <w:rPr>
              <w:vanish/>
            </w:rPr>
          </w:pPr>
          <w:r>
            <w:rPr>
              <w:vanish/>
            </w:rPr>
          </w:r>
        </w:p>
        <w:tbl>
          <w:tblPr>
            <w:tblW w:w="10308"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5807"/>
            <w:gridCol w:w="4500"/>
          </w:tblGrid>
          <w:tr>
            <w:trPr>
              <w:trHeight w:val="375" w:hRule="exact"/>
            </w:trPr>
            <w:tc>
              <w:tcPr>
                <w:tcW w:w="5807" w:type="dxa"/>
                <w:tcBorders/>
              </w:tcPr>
              <w:p>
                <w:pPr>
                  <w:pStyle w:val="Normal"/>
                  <w:rPr>
                    <w:b/>
                    <w:bCs/>
                    <w:color w:val="000000"/>
                  </w:rPr>
                </w:pPr>
                <w:r>
                  <w:rPr>
                    <w:b/>
                    <w:bCs/>
                    <w:color w:val="000000"/>
                  </w:rPr>
                  <w:t>Буџет 2026</w:t>
                </w:r>
              </w:p>
            </w:tc>
            <w:tc>
              <w:tcPr>
                <w:tcW w:w="4500" w:type="dxa"/>
                <w:tcBorders/>
              </w:tcPr>
              <w:p>
                <w:pPr>
                  <w:pStyle w:val="Normal"/>
                  <w:spacing w:lineRule="atLeast" w:line="0"/>
                  <w:rPr/>
                </w:pPr>
                <w:r>
                  <w:rPr/>
                </w:r>
              </w:p>
            </w:tc>
          </w:tr>
        </w:tbl>
        <w:p>
          <w:pPr>
            <w:pStyle w:val="Normal"/>
            <w:spacing w:lineRule="atLeast" w:line="0"/>
            <w:rPr/>
          </w:pPr>
          <w:r>
            <w:rPr/>
          </w:r>
        </w:p>
      </w:tc>
    </w:tr>
  </w:tbl>
</w:hdr>
</file>

<file path=word/header4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375" w:hRule="atLeast"/>
      </w:trPr>
      <w:tc>
        <w:tcPr>
          <w:tcW w:w="16332" w:type="dxa"/>
          <w:tcBorders/>
        </w:tcPr>
        <w:p>
          <w:pPr>
            <w:pStyle w:val="Normal"/>
            <w:rPr>
              <w:vanish/>
            </w:rPr>
          </w:pPr>
          <w:r>
            <w:rPr>
              <w:vanish/>
            </w:rPr>
          </w:r>
        </w:p>
        <w:tbl>
          <w:tblPr>
            <w:tblW w:w="10308"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5807"/>
            <w:gridCol w:w="4500"/>
          </w:tblGrid>
          <w:tr>
            <w:trPr>
              <w:trHeight w:val="375" w:hRule="exact"/>
            </w:trPr>
            <w:tc>
              <w:tcPr>
                <w:tcW w:w="5807" w:type="dxa"/>
                <w:tcBorders/>
              </w:tcPr>
              <w:p>
                <w:pPr>
                  <w:pStyle w:val="Normal"/>
                  <w:rPr>
                    <w:b/>
                    <w:bCs/>
                    <w:color w:val="000000"/>
                  </w:rPr>
                </w:pPr>
                <w:r>
                  <w:rPr>
                    <w:b/>
                    <w:bCs/>
                    <w:color w:val="000000"/>
                  </w:rPr>
                  <w:t>Буџет 2026</w:t>
                </w:r>
              </w:p>
            </w:tc>
            <w:tc>
              <w:tcPr>
                <w:tcW w:w="4500" w:type="dxa"/>
                <w:tcBorders/>
              </w:tcPr>
              <w:p>
                <w:pPr>
                  <w:pStyle w:val="Normal"/>
                  <w:spacing w:lineRule="atLeast" w:line="0"/>
                  <w:rPr/>
                </w:pPr>
                <w:r>
                  <w:rPr/>
                </w:r>
              </w:p>
            </w:tc>
          </w:tr>
        </w:tbl>
        <w:p>
          <w:pPr>
            <w:pStyle w:val="Normal"/>
            <w:spacing w:lineRule="atLeast" w:line="0"/>
            <w:rPr/>
          </w:pPr>
          <w:r>
            <w:rPr/>
          </w:r>
        </w:p>
      </w:tc>
    </w:tr>
  </w:tbl>
</w:hdr>
</file>

<file path=word/header4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375"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5808"/>
            <w:gridCol w:w="4500"/>
            <w:gridCol w:w="5809"/>
          </w:tblGrid>
          <w:tr>
            <w:trPr>
              <w:trHeight w:val="375" w:hRule="exact"/>
            </w:trPr>
            <w:tc>
              <w:tcPr>
                <w:tcW w:w="5808" w:type="dxa"/>
                <w:tcBorders/>
              </w:tcPr>
              <w:p>
                <w:pPr>
                  <w:pStyle w:val="Normal"/>
                  <w:rPr>
                    <w:b/>
                    <w:bCs/>
                    <w:color w:val="000000"/>
                  </w:rPr>
                </w:pPr>
                <w:r>
                  <w:rPr>
                    <w:b/>
                    <w:bCs/>
                    <w:color w:val="000000"/>
                  </w:rPr>
                  <w:t>Буџет 2026</w:t>
                </w:r>
              </w:p>
            </w:tc>
            <w:tc>
              <w:tcPr>
                <w:tcW w:w="4500" w:type="dxa"/>
                <w:tcBorders/>
              </w:tcPr>
              <w:p>
                <w:pPr>
                  <w:pStyle w:val="Normal"/>
                  <w:spacing w:lineRule="atLeast" w:line="0"/>
                  <w:rPr/>
                </w:pPr>
                <w:r>
                  <w:rPr/>
                </w:r>
              </w:p>
            </w:tc>
            <w:tc>
              <w:tcPr>
                <w:tcW w:w="5809" w:type="dxa"/>
                <w:tcBorders/>
              </w:tcPr>
              <w:p>
                <w:pPr>
                  <w:pStyle w:val="Normal"/>
                  <w:spacing w:lineRule="atLeast" w:line="0"/>
                  <w:rPr/>
                </w:pPr>
                <w:r>
                  <w:rPr/>
                </w:r>
              </w:p>
            </w:tc>
          </w:tr>
        </w:tbl>
        <w:p>
          <w:pPr>
            <w:pStyle w:val="Normal"/>
            <w:spacing w:lineRule="atLeast" w:line="0"/>
            <w:rPr/>
          </w:pPr>
          <w:r>
            <w:rPr/>
          </w:r>
        </w:p>
      </w:tc>
    </w:tr>
  </w:tbl>
</w:hdr>
</file>

<file path=word/header4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375"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5808"/>
            <w:gridCol w:w="4500"/>
            <w:gridCol w:w="5809"/>
          </w:tblGrid>
          <w:tr>
            <w:trPr>
              <w:trHeight w:val="375" w:hRule="exact"/>
            </w:trPr>
            <w:tc>
              <w:tcPr>
                <w:tcW w:w="5808" w:type="dxa"/>
                <w:tcBorders/>
              </w:tcPr>
              <w:p>
                <w:pPr>
                  <w:pStyle w:val="ListParagraph"/>
                  <w:numPr>
                    <w:ilvl w:val="0"/>
                    <w:numId w:val="10"/>
                  </w:numPr>
                  <w:rPr>
                    <w:b/>
                    <w:bCs/>
                    <w:color w:val="000000"/>
                  </w:rPr>
                </w:pPr>
                <w:r>
                  <w:rPr>
                    <w:b/>
                    <w:bCs/>
                    <w:color w:val="000000"/>
                    <w:lang w:val="sr-RS"/>
                  </w:rPr>
                  <w:t xml:space="preserve">Ребаланс </w:t>
                </w:r>
                <w:r>
                  <w:rPr>
                    <w:b/>
                    <w:bCs/>
                    <w:color w:val="000000"/>
                  </w:rPr>
                  <w:t>Буџет 2026</w:t>
                </w:r>
              </w:p>
            </w:tc>
            <w:tc>
              <w:tcPr>
                <w:tcW w:w="4500" w:type="dxa"/>
                <w:tcBorders/>
              </w:tcPr>
              <w:p>
                <w:pPr>
                  <w:pStyle w:val="Normal"/>
                  <w:spacing w:lineRule="atLeast" w:line="0"/>
                  <w:rPr/>
                </w:pPr>
                <w:r>
                  <w:rPr/>
                </w:r>
              </w:p>
            </w:tc>
            <w:tc>
              <w:tcPr>
                <w:tcW w:w="5809" w:type="dxa"/>
                <w:tcBorders/>
              </w:tcPr>
              <w:tbl>
                <w:tblPr>
                  <w:tblW w:w="5809"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5809"/>
                </w:tblGrid>
                <w:tr>
                  <w:trPr/>
                  <w:tc>
                    <w:tcPr>
                      <w:tcW w:w="5809" w:type="dxa"/>
                      <w:tcBorders/>
                    </w:tcPr>
                    <w:p>
                      <w:pPr>
                        <w:pStyle w:val="Normal"/>
                        <w:jc w:val="right"/>
                        <w:rPr>
                          <w:b/>
                          <w:bCs/>
                          <w:color w:val="000000"/>
                        </w:rPr>
                      </w:pPr>
                      <w:r>
                        <w:rPr>
                          <w:b/>
                          <w:bCs/>
                          <w:color w:val="000000"/>
                        </w:rPr>
                      </w:r>
                    </w:p>
                    <w:p>
                      <w:pPr>
                        <w:pStyle w:val="Normal"/>
                        <w:spacing w:lineRule="atLeast" w:line="0"/>
                        <w:rPr/>
                      </w:pPr>
                      <w:r>
                        <w:rPr/>
                      </w:r>
                    </w:p>
                  </w:tc>
                </w:tr>
              </w:tbl>
              <w:p>
                <w:pPr>
                  <w:pStyle w:val="Normal"/>
                  <w:spacing w:lineRule="atLeast" w:line="0"/>
                  <w:rPr/>
                </w:pPr>
                <w:r>
                  <w:rPr/>
                </w:r>
              </w:p>
            </w:tc>
          </w:tr>
        </w:tbl>
        <w:p>
          <w:pPr>
            <w:pStyle w:val="Normal"/>
            <w:spacing w:lineRule="atLeast" w:line="0"/>
            <w:rPr/>
          </w:pPr>
          <w:r>
            <w:rPr/>
          </w:r>
        </w:p>
      </w:tc>
    </w:tr>
  </w:tbl>
</w:hdr>
</file>

<file path=word/header4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5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375" w:hRule="atLeast"/>
      </w:trPr>
      <w:tc>
        <w:tcPr>
          <w:tcW w:w="16332" w:type="dxa"/>
          <w:tcBorders/>
        </w:tcPr>
        <w:p>
          <w:pPr>
            <w:pStyle w:val="Normal"/>
            <w:rPr>
              <w:vanish/>
            </w:rPr>
          </w:pPr>
          <w:r>
            <w:rPr>
              <w:vanish/>
            </w:rPr>
          </w:r>
        </w:p>
        <w:tbl>
          <w:tblPr>
            <w:tblW w:w="10308"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5807"/>
            <w:gridCol w:w="4500"/>
          </w:tblGrid>
          <w:tr>
            <w:trPr>
              <w:trHeight w:val="375" w:hRule="exact"/>
            </w:trPr>
            <w:tc>
              <w:tcPr>
                <w:tcW w:w="5807" w:type="dxa"/>
                <w:tcBorders/>
              </w:tcPr>
              <w:p>
                <w:pPr>
                  <w:pStyle w:val="Normal"/>
                  <w:rPr>
                    <w:b/>
                    <w:bCs/>
                    <w:color w:val="000000"/>
                  </w:rPr>
                </w:pPr>
                <w:r>
                  <w:rPr>
                    <w:b/>
                    <w:bCs/>
                    <w:color w:val="000000"/>
                  </w:rPr>
                  <w:t>Буџет 2026</w:t>
                </w:r>
              </w:p>
            </w:tc>
            <w:tc>
              <w:tcPr>
                <w:tcW w:w="4500" w:type="dxa"/>
                <w:tcBorders/>
              </w:tcPr>
              <w:p>
                <w:pPr>
                  <w:pStyle w:val="Normal"/>
                  <w:spacing w:lineRule="atLeast" w:line="0"/>
                  <w:rPr/>
                </w:pPr>
                <w:r>
                  <w:rPr/>
                </w:r>
              </w:p>
            </w:tc>
          </w:tr>
        </w:tbl>
        <w:p>
          <w:pPr>
            <w:pStyle w:val="Normal"/>
            <w:spacing w:lineRule="atLeast" w:line="0"/>
            <w:rPr/>
          </w:pPr>
          <w:r>
            <w:rPr/>
          </w:r>
        </w:p>
      </w:tc>
    </w:tr>
  </w:tbl>
</w:hdr>
</file>

<file path=word/header5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5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375"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5808"/>
            <w:gridCol w:w="4500"/>
            <w:gridCol w:w="5809"/>
          </w:tblGrid>
          <w:tr>
            <w:trPr>
              <w:trHeight w:val="375" w:hRule="exact"/>
            </w:trPr>
            <w:tc>
              <w:tcPr>
                <w:tcW w:w="5808" w:type="dxa"/>
                <w:tcBorders/>
              </w:tcPr>
              <w:p>
                <w:pPr>
                  <w:pStyle w:val="Normal"/>
                  <w:rPr>
                    <w:b/>
                    <w:bCs/>
                    <w:color w:val="000000"/>
                  </w:rPr>
                </w:pPr>
                <w:r>
                  <w:rPr>
                    <w:b/>
                    <w:bCs/>
                    <w:color w:val="000000"/>
                  </w:rPr>
                  <w:t>Буџет 2026</w:t>
                </w:r>
              </w:p>
            </w:tc>
            <w:tc>
              <w:tcPr>
                <w:tcW w:w="4500" w:type="dxa"/>
                <w:tcBorders/>
              </w:tcPr>
              <w:p>
                <w:pPr>
                  <w:pStyle w:val="Normal"/>
                  <w:spacing w:lineRule="atLeast" w:line="0"/>
                  <w:rPr/>
                </w:pPr>
                <w:r>
                  <w:rPr/>
                </w:r>
              </w:p>
            </w:tc>
            <w:tc>
              <w:tcPr>
                <w:tcW w:w="5809" w:type="dxa"/>
                <w:tcBorders/>
              </w:tcPr>
              <w:tbl>
                <w:tblPr>
                  <w:tblW w:w="5809"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5809"/>
                </w:tblGrid>
                <w:tr>
                  <w:trPr/>
                  <w:tc>
                    <w:tcPr>
                      <w:tcW w:w="5809" w:type="dxa"/>
                      <w:tcBorders/>
                    </w:tcPr>
                    <w:p>
                      <w:pPr>
                        <w:pStyle w:val="Normal"/>
                        <w:jc w:val="right"/>
                        <w:rPr/>
                      </w:pPr>
                      <w:r>
                        <w:rPr/>
                      </w:r>
                    </w:p>
                  </w:tc>
                </w:tr>
              </w:tbl>
              <w:p>
                <w:pPr>
                  <w:pStyle w:val="Normal"/>
                  <w:spacing w:lineRule="atLeast" w:line="0"/>
                  <w:rPr/>
                </w:pPr>
                <w:r>
                  <w:rPr/>
                </w:r>
              </w:p>
            </w:tc>
          </w:tr>
        </w:tbl>
        <w:p>
          <w:pPr>
            <w:pStyle w:val="Normal"/>
            <w:spacing w:lineRule="atLeast" w:line="0"/>
            <w:rPr/>
          </w:pPr>
          <w:r>
            <w:rPr/>
          </w:r>
        </w:p>
      </w:tc>
    </w:tr>
  </w:tbl>
</w:hdr>
</file>

<file path=word/header5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5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375" w:hRule="atLeast"/>
      </w:trPr>
      <w:tc>
        <w:tcPr>
          <w:tcW w:w="16332" w:type="dxa"/>
          <w:tcBorders/>
        </w:tcPr>
        <w:tbl>
          <w:tblPr>
            <w:tblW w:w="10308"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5807"/>
            <w:gridCol w:w="4500"/>
          </w:tblGrid>
          <w:tr>
            <w:trPr>
              <w:trHeight w:val="375" w:hRule="exact"/>
            </w:trPr>
            <w:tc>
              <w:tcPr>
                <w:tcW w:w="5807" w:type="dxa"/>
                <w:tcBorders/>
              </w:tcPr>
              <w:p>
                <w:pPr>
                  <w:pStyle w:val="ListParagraph"/>
                  <w:numPr>
                    <w:ilvl w:val="0"/>
                    <w:numId w:val="2"/>
                  </w:numPr>
                  <w:rPr>
                    <w:b/>
                    <w:bCs/>
                    <w:color w:val="000000"/>
                  </w:rPr>
                </w:pPr>
                <w:r>
                  <w:rPr>
                    <w:b/>
                    <w:bCs/>
                    <w:color w:val="000000"/>
                    <w:lang w:val="sr-RS"/>
                  </w:rPr>
                  <w:t xml:space="preserve">Ребаланс </w:t>
                </w:r>
                <w:r>
                  <w:rPr>
                    <w:b/>
                    <w:bCs/>
                    <w:color w:val="000000"/>
                  </w:rPr>
                  <w:t>Буџет 2026</w:t>
                </w:r>
              </w:p>
            </w:tc>
            <w:tc>
              <w:tcPr>
                <w:tcW w:w="4500" w:type="dxa"/>
                <w:tcBorders/>
              </w:tcPr>
              <w:p>
                <w:pPr>
                  <w:pStyle w:val="Normal"/>
                  <w:spacing w:lineRule="atLeast" w:line="0"/>
                  <w:rPr/>
                </w:pPr>
                <w:r>
                  <w:rPr/>
                </w:r>
              </w:p>
            </w:tc>
          </w:tr>
        </w:tbl>
        <w:p>
          <w:pPr>
            <w:pStyle w:val="Normal"/>
            <w:spacing w:lineRule="atLeast" w:line="0"/>
            <w:rPr/>
          </w:pPr>
          <w:r>
            <w:rPr/>
          </w:r>
        </w:p>
      </w:tc>
    </w:tr>
  </w:tbl>
</w:hdr>
</file>

<file path=word/header5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5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375" w:hRule="atLeast"/>
      </w:trPr>
      <w:tc>
        <w:tcPr>
          <w:tcW w:w="16332" w:type="dxa"/>
          <w:tcBorders/>
        </w:tcPr>
        <w:p>
          <w:pPr>
            <w:pStyle w:val="Normal"/>
            <w:rPr>
              <w:vanish/>
              <w:lang w:val="sr-RS"/>
            </w:rPr>
          </w:pPr>
          <w:r>
            <w:rPr>
              <w:vanish/>
              <w:lang w:val="sr-RS"/>
            </w:rPr>
          </w:r>
        </w:p>
        <w:p>
          <w:pPr>
            <w:pStyle w:val="Normal"/>
            <w:spacing w:lineRule="atLeast" w:line="0"/>
            <w:rPr/>
          </w:pPr>
          <w:r>
            <w:rPr/>
          </w:r>
        </w:p>
      </w:tc>
    </w:tr>
  </w:tbl>
</w:hdr>
</file>

<file path=word/header5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1400"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1400"/>
    </w:tblGrid>
    <w:tr>
      <w:trPr>
        <w:trHeight w:val="375" w:hRule="atLeast"/>
      </w:trPr>
      <w:tc>
        <w:tcPr>
          <w:tcW w:w="11400" w:type="dxa"/>
          <w:tcBorders/>
        </w:tcPr>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728"/>
            <w:gridCol w:w="3728"/>
            <w:gridCol w:w="3729"/>
          </w:tblGrid>
          <w:tr>
            <w:trPr/>
            <w:tc>
              <w:tcPr>
                <w:tcW w:w="3728" w:type="dxa"/>
                <w:tcBorders/>
              </w:tcPr>
              <w:p>
                <w:pPr>
                  <w:pStyle w:val="ListParagraph"/>
                  <w:numPr>
                    <w:ilvl w:val="0"/>
                    <w:numId w:val="7"/>
                  </w:numPr>
                  <w:rPr>
                    <w:b/>
                    <w:bCs/>
                    <w:color w:val="000000"/>
                  </w:rPr>
                </w:pPr>
                <w:r>
                  <w:rPr>
                    <w:b/>
                    <w:bCs/>
                    <w:color w:val="000000"/>
                    <w:lang w:val="sr-RS"/>
                  </w:rPr>
                  <w:t xml:space="preserve">Ребаланс </w:t>
                </w:r>
                <w:r>
                  <w:rPr>
                    <w:b/>
                    <w:bCs/>
                    <w:color w:val="000000"/>
                  </w:rPr>
                  <w:t>Буџет 2026</w:t>
                </w:r>
              </w:p>
            </w:tc>
            <w:tc>
              <w:tcPr>
                <w:tcW w:w="3728" w:type="dxa"/>
                <w:tcBorders/>
              </w:tcPr>
              <w:p>
                <w:pPr>
                  <w:pStyle w:val="Normal"/>
                  <w:spacing w:lineRule="atLeast" w:line="0"/>
                  <w:rPr/>
                </w:pPr>
                <w:r>
                  <w:rPr/>
                </w:r>
              </w:p>
            </w:tc>
            <w:tc>
              <w:tcPr>
                <w:tcW w:w="3729" w:type="dxa"/>
                <w:tcBorders/>
              </w:tcPr>
              <w:p>
                <w:pPr>
                  <w:pStyle w:val="Normal"/>
                  <w:spacing w:lineRule="atLeast" w:line="0"/>
                  <w:rPr/>
                </w:pPr>
                <w:r>
                  <w:rPr/>
                </w:r>
              </w:p>
            </w:tc>
          </w:tr>
        </w:tbl>
        <w:p>
          <w:pPr>
            <w:pStyle w:val="Normal"/>
            <w:spacing w:lineRule="atLeast" w:line="0"/>
            <w:rPr/>
          </w:pPr>
          <w:r>
            <w:rPr/>
          </w:r>
        </w:p>
      </w:tc>
    </w:tr>
  </w:tbl>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1400"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1400"/>
    </w:tblGrid>
    <w:tr>
      <w:trPr>
        <w:trHeight w:val="375" w:hRule="atLeast"/>
      </w:trPr>
      <w:tc>
        <w:tcPr>
          <w:tcW w:w="11400" w:type="dxa"/>
          <w:tcBorders/>
        </w:tcPr>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728"/>
            <w:gridCol w:w="3728"/>
            <w:gridCol w:w="3729"/>
          </w:tblGrid>
          <w:tr>
            <w:trPr/>
            <w:tc>
              <w:tcPr>
                <w:tcW w:w="3728" w:type="dxa"/>
                <w:tcBorders/>
              </w:tcPr>
              <w:p>
                <w:pPr>
                  <w:pStyle w:val="ListParagraph"/>
                  <w:numPr>
                    <w:ilvl w:val="0"/>
                    <w:numId w:val="8"/>
                  </w:numPr>
                  <w:rPr>
                    <w:b/>
                    <w:bCs/>
                    <w:color w:val="000000"/>
                  </w:rPr>
                </w:pPr>
                <w:r>
                  <w:rPr>
                    <w:b/>
                    <w:bCs/>
                    <w:color w:val="000000"/>
                    <w:lang w:val="sr-RS"/>
                  </w:rPr>
                  <w:t xml:space="preserve">Ребаланс </w:t>
                </w:r>
                <w:r>
                  <w:rPr>
                    <w:b/>
                    <w:bCs/>
                    <w:color w:val="000000"/>
                  </w:rPr>
                  <w:t>Буџет 2026</w:t>
                </w:r>
              </w:p>
            </w:tc>
            <w:tc>
              <w:tcPr>
                <w:tcW w:w="3728" w:type="dxa"/>
                <w:tcBorders/>
              </w:tcPr>
              <w:p>
                <w:pPr>
                  <w:pStyle w:val="Normal"/>
                  <w:spacing w:lineRule="atLeast" w:line="0"/>
                  <w:rPr/>
                </w:pPr>
                <w:r>
                  <w:rPr/>
                </w:r>
              </w:p>
            </w:tc>
            <w:tc>
              <w:tcPr>
                <w:tcW w:w="3729" w:type="dxa"/>
                <w:tcBorders/>
              </w:tcPr>
              <w:p>
                <w:pPr>
                  <w:pStyle w:val="Normal"/>
                  <w:spacing w:lineRule="atLeast" w:line="0"/>
                  <w:rPr/>
                </w:pPr>
                <w:r>
                  <w:rPr/>
                </w:r>
              </w:p>
            </w:tc>
          </w:tr>
        </w:tbl>
        <w:p>
          <w:pPr>
            <w:pStyle w:val="Normal"/>
            <w:spacing w:lineRule="atLeast" w:line="0"/>
            <w:rPr/>
          </w:pPr>
          <w:r>
            <w:rPr/>
          </w:r>
        </w:p>
      </w:tc>
    </w:tr>
  </w:tbl>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numFmt w:val="bullet"/>
      <w:lvlText w:val="-"/>
      <w:lvlJc w:val="left"/>
      <w:pPr>
        <w:tabs>
          <w:tab w:val="num" w:pos="0"/>
        </w:tabs>
        <w:ind w:left="720" w:hanging="360"/>
      </w:pPr>
      <w:rPr>
        <w:rFonts w:ascii="Times New Roman" w:hAnsi="Times New Roman" w:cs="Times New Roman" w:hint="default"/>
        <w:rFonts w:eastAsiaTheme="minorEastAsi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US" w:eastAsia="zh-CN"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before="0" w:after="0"/>
      <w:jc w:val="left"/>
    </w:pPr>
    <w:rPr>
      <w:rFonts w:ascii="Times New Roman" w:hAnsi="Times New Roman" w:eastAsia="Times New Roman" w:cs="Times New Roman"/>
      <w:color w:val="auto"/>
      <w:kern w:val="0"/>
      <w:sz w:val="20"/>
      <w:szCs w:val="20"/>
      <w:lang w:val="en-US" w:eastAsia="zh-CN" w:bidi="ar-SA"/>
    </w:rPr>
  </w:style>
  <w:style w:type="character" w:styleId="DefaultParagraphFont" w:default="1">
    <w:name w:val="Default Paragraph Font"/>
    <w:uiPriority w:val="1"/>
    <w:semiHidden/>
    <w:unhideWhenUsed/>
    <w:qFormat/>
    <w:rPr/>
  </w:style>
  <w:style w:type="character" w:styleId="Hyperlink">
    <w:name w:val="Hyperlink"/>
    <w:rPr>
      <w:color w:val="0000FF"/>
      <w:u w:val="single"/>
    </w:rPr>
  </w:style>
  <w:style w:type="character" w:styleId="Strong">
    <w:name w:val="Strong"/>
    <w:basedOn w:val="DefaultParagraphFont"/>
    <w:uiPriority w:val="22"/>
    <w:qFormat/>
    <w:rPr>
      <w:b/>
      <w:bCs/>
    </w:rPr>
  </w:style>
  <w:style w:type="character" w:styleId="BalloonTextChar" w:customStyle="1">
    <w:name w:val="Balloon Text Char"/>
    <w:basedOn w:val="DefaultParagraphFont"/>
    <w:link w:val="BalloonText"/>
    <w:uiPriority w:val="99"/>
    <w:semiHidden/>
    <w:qFormat/>
    <w:rsid w:val="00374e9c"/>
    <w:rPr>
      <w:rFonts w:ascii="Tahoma" w:hAnsi="Tahoma" w:cs="Tahoma"/>
      <w:sz w:val="16"/>
      <w:szCs w:val="16"/>
    </w:rPr>
  </w:style>
  <w:style w:type="character" w:styleId="HeaderChar" w:customStyle="1">
    <w:name w:val="Header Char"/>
    <w:basedOn w:val="DefaultParagraphFont"/>
    <w:link w:val="Header"/>
    <w:uiPriority w:val="99"/>
    <w:qFormat/>
    <w:rsid w:val="00374e9c"/>
    <w:rPr/>
  </w:style>
  <w:style w:type="character" w:styleId="FooterChar" w:customStyle="1">
    <w:name w:val="Footer Char"/>
    <w:basedOn w:val="DefaultParagraphFont"/>
    <w:link w:val="Footer"/>
    <w:uiPriority w:val="99"/>
    <w:qFormat/>
    <w:rsid w:val="00374e9c"/>
    <w:rPr/>
  </w:style>
  <w:style w:type="paragraph" w:styleId="Heading">
    <w:name w:val="Heading"/>
    <w:basedOn w:val="Normal"/>
    <w:next w:val="BodyText"/>
    <w:qFormat/>
    <w:pPr>
      <w:keepNext w:val="true"/>
      <w:spacing w:before="240" w:after="120"/>
    </w:pPr>
    <w:rPr>
      <w:rFonts w:ascii="Liberation Sans" w:hAnsi="Liberation Sans" w:eastAsia="Microsoft YaHei"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NormalWeb">
    <w:name w:val="Normal (Web)"/>
    <w:basedOn w:val="Normal"/>
    <w:uiPriority w:val="99"/>
    <w:semiHidden/>
    <w:unhideWhenUsed/>
    <w:qFormat/>
    <w:pPr>
      <w:spacing w:beforeAutospacing="1" w:afterAutospacing="1"/>
    </w:pPr>
    <w:rPr>
      <w:rFonts w:eastAsia="" w:eastAsiaTheme="minorEastAsia"/>
      <w:sz w:val="24"/>
      <w:szCs w:val="24"/>
      <w:lang w:eastAsia="en-US"/>
    </w:rPr>
  </w:style>
  <w:style w:type="paragraph" w:styleId="BalloonText">
    <w:name w:val="Balloon Text"/>
    <w:basedOn w:val="Normal"/>
    <w:link w:val="BalloonTextChar"/>
    <w:uiPriority w:val="99"/>
    <w:semiHidden/>
    <w:unhideWhenUsed/>
    <w:qFormat/>
    <w:rsid w:val="00374e9c"/>
    <w:pPr/>
    <w:rPr>
      <w:rFonts w:ascii="Tahoma" w:hAnsi="Tahoma" w:cs="Tahoma"/>
      <w:sz w:val="16"/>
      <w:szCs w:val="16"/>
    </w:rPr>
  </w:style>
  <w:style w:type="paragraph" w:styleId="HeaderandFooter">
    <w:name w:val="Header and Footer"/>
    <w:basedOn w:val="Normal"/>
    <w:qFormat/>
    <w:pPr/>
    <w:rPr/>
  </w:style>
  <w:style w:type="paragraph" w:styleId="Header">
    <w:name w:val="Header"/>
    <w:basedOn w:val="Normal"/>
    <w:link w:val="HeaderChar"/>
    <w:uiPriority w:val="99"/>
    <w:unhideWhenUsed/>
    <w:rsid w:val="00374e9c"/>
    <w:pPr>
      <w:tabs>
        <w:tab w:val="clear" w:pos="720"/>
        <w:tab w:val="center" w:pos="4680" w:leader="none"/>
        <w:tab w:val="right" w:pos="9360" w:leader="none"/>
      </w:tabs>
    </w:pPr>
    <w:rPr/>
  </w:style>
  <w:style w:type="paragraph" w:styleId="Footer">
    <w:name w:val="Footer"/>
    <w:basedOn w:val="Normal"/>
    <w:link w:val="FooterChar"/>
    <w:uiPriority w:val="99"/>
    <w:unhideWhenUsed/>
    <w:rsid w:val="00374e9c"/>
    <w:pPr>
      <w:tabs>
        <w:tab w:val="clear" w:pos="720"/>
        <w:tab w:val="center" w:pos="4680" w:leader="none"/>
        <w:tab w:val="right" w:pos="9360" w:leader="none"/>
      </w:tabs>
    </w:pPr>
    <w:rPr/>
  </w:style>
  <w:style w:type="paragraph" w:styleId="ListParagraph">
    <w:name w:val="List Paragraph"/>
    <w:basedOn w:val="Normal"/>
    <w:uiPriority w:val="34"/>
    <w:qFormat/>
    <w:rsid w:val="009357cb"/>
    <w:pPr>
      <w:spacing w:before="0" w:after="0"/>
      <w:ind w:left="72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header" Target="header4.xml"/><Relationship Id="rId10" Type="http://schemas.openxmlformats.org/officeDocument/2006/relationships/header" Target="header5.xml"/><Relationship Id="rId11" Type="http://schemas.openxmlformats.org/officeDocument/2006/relationships/footer" Target="footer4.xml"/><Relationship Id="rId12" Type="http://schemas.openxmlformats.org/officeDocument/2006/relationships/footer" Target="footer5.xml"/><Relationship Id="rId13" Type="http://schemas.openxmlformats.org/officeDocument/2006/relationships/header" Target="header6.xml"/><Relationship Id="rId14" Type="http://schemas.openxmlformats.org/officeDocument/2006/relationships/header" Target="header7.xml"/><Relationship Id="rId15" Type="http://schemas.openxmlformats.org/officeDocument/2006/relationships/footer" Target="footer6.xml"/><Relationship Id="rId16" Type="http://schemas.openxmlformats.org/officeDocument/2006/relationships/footer" Target="footer7.xml"/><Relationship Id="rId17" Type="http://schemas.openxmlformats.org/officeDocument/2006/relationships/header" Target="header8.xml"/><Relationship Id="rId18" Type="http://schemas.openxmlformats.org/officeDocument/2006/relationships/header" Target="header9.xml"/><Relationship Id="rId19" Type="http://schemas.openxmlformats.org/officeDocument/2006/relationships/footer" Target="footer8.xml"/><Relationship Id="rId20" Type="http://schemas.openxmlformats.org/officeDocument/2006/relationships/footer" Target="footer9.xml"/><Relationship Id="rId21" Type="http://schemas.openxmlformats.org/officeDocument/2006/relationships/header" Target="header10.xml"/><Relationship Id="rId22" Type="http://schemas.openxmlformats.org/officeDocument/2006/relationships/header" Target="header11.xml"/><Relationship Id="rId23" Type="http://schemas.openxmlformats.org/officeDocument/2006/relationships/footer" Target="footer10.xml"/><Relationship Id="rId24" Type="http://schemas.openxmlformats.org/officeDocument/2006/relationships/footer" Target="footer11.xml"/><Relationship Id="rId25" Type="http://schemas.openxmlformats.org/officeDocument/2006/relationships/header" Target="header12.xml"/><Relationship Id="rId26" Type="http://schemas.openxmlformats.org/officeDocument/2006/relationships/header" Target="header13.xml"/><Relationship Id="rId27" Type="http://schemas.openxmlformats.org/officeDocument/2006/relationships/footer" Target="footer12.xml"/><Relationship Id="rId28" Type="http://schemas.openxmlformats.org/officeDocument/2006/relationships/footer" Target="footer13.xml"/><Relationship Id="rId29" Type="http://schemas.openxmlformats.org/officeDocument/2006/relationships/header" Target="header14.xml"/><Relationship Id="rId30" Type="http://schemas.openxmlformats.org/officeDocument/2006/relationships/header" Target="header15.xml"/><Relationship Id="rId31" Type="http://schemas.openxmlformats.org/officeDocument/2006/relationships/footer" Target="footer14.xml"/><Relationship Id="rId32" Type="http://schemas.openxmlformats.org/officeDocument/2006/relationships/footer" Target="footer15.xml"/><Relationship Id="rId33" Type="http://schemas.openxmlformats.org/officeDocument/2006/relationships/header" Target="header16.xml"/><Relationship Id="rId34" Type="http://schemas.openxmlformats.org/officeDocument/2006/relationships/header" Target="header17.xml"/><Relationship Id="rId35" Type="http://schemas.openxmlformats.org/officeDocument/2006/relationships/footer" Target="footer16.xml"/><Relationship Id="rId36" Type="http://schemas.openxmlformats.org/officeDocument/2006/relationships/footer" Target="footer17.xml"/><Relationship Id="rId37" Type="http://schemas.openxmlformats.org/officeDocument/2006/relationships/header" Target="header18.xml"/><Relationship Id="rId38" Type="http://schemas.openxmlformats.org/officeDocument/2006/relationships/header" Target="header19.xml"/><Relationship Id="rId39" Type="http://schemas.openxmlformats.org/officeDocument/2006/relationships/footer" Target="footer18.xml"/><Relationship Id="rId40" Type="http://schemas.openxmlformats.org/officeDocument/2006/relationships/footer" Target="footer19.xml"/><Relationship Id="rId41" Type="http://schemas.openxmlformats.org/officeDocument/2006/relationships/header" Target="header20.xml"/><Relationship Id="rId42" Type="http://schemas.openxmlformats.org/officeDocument/2006/relationships/header" Target="header21.xml"/><Relationship Id="rId43" Type="http://schemas.openxmlformats.org/officeDocument/2006/relationships/footer" Target="footer20.xml"/><Relationship Id="rId44" Type="http://schemas.openxmlformats.org/officeDocument/2006/relationships/footer" Target="footer21.xml"/><Relationship Id="rId45" Type="http://schemas.openxmlformats.org/officeDocument/2006/relationships/header" Target="header22.xml"/><Relationship Id="rId46" Type="http://schemas.openxmlformats.org/officeDocument/2006/relationships/header" Target="header23.xml"/><Relationship Id="rId47" Type="http://schemas.openxmlformats.org/officeDocument/2006/relationships/footer" Target="footer22.xml"/><Relationship Id="rId48" Type="http://schemas.openxmlformats.org/officeDocument/2006/relationships/footer" Target="footer23.xml"/><Relationship Id="rId49" Type="http://schemas.openxmlformats.org/officeDocument/2006/relationships/header" Target="header24.xml"/><Relationship Id="rId50" Type="http://schemas.openxmlformats.org/officeDocument/2006/relationships/header" Target="header25.xml"/><Relationship Id="rId51" Type="http://schemas.openxmlformats.org/officeDocument/2006/relationships/footer" Target="footer24.xml"/><Relationship Id="rId52" Type="http://schemas.openxmlformats.org/officeDocument/2006/relationships/footer" Target="footer25.xml"/><Relationship Id="rId53" Type="http://schemas.openxmlformats.org/officeDocument/2006/relationships/header" Target="header26.xml"/><Relationship Id="rId54" Type="http://schemas.openxmlformats.org/officeDocument/2006/relationships/header" Target="header27.xml"/><Relationship Id="rId55" Type="http://schemas.openxmlformats.org/officeDocument/2006/relationships/footer" Target="footer26.xml"/><Relationship Id="rId56" Type="http://schemas.openxmlformats.org/officeDocument/2006/relationships/footer" Target="footer27.xml"/><Relationship Id="rId57" Type="http://schemas.openxmlformats.org/officeDocument/2006/relationships/header" Target="header28.xml"/><Relationship Id="rId58" Type="http://schemas.openxmlformats.org/officeDocument/2006/relationships/header" Target="header29.xml"/><Relationship Id="rId59" Type="http://schemas.openxmlformats.org/officeDocument/2006/relationships/footer" Target="footer28.xml"/><Relationship Id="rId60" Type="http://schemas.openxmlformats.org/officeDocument/2006/relationships/footer" Target="footer29.xml"/><Relationship Id="rId61" Type="http://schemas.openxmlformats.org/officeDocument/2006/relationships/header" Target="header30.xml"/><Relationship Id="rId62" Type="http://schemas.openxmlformats.org/officeDocument/2006/relationships/header" Target="header31.xml"/><Relationship Id="rId63" Type="http://schemas.openxmlformats.org/officeDocument/2006/relationships/footer" Target="footer30.xml"/><Relationship Id="rId64" Type="http://schemas.openxmlformats.org/officeDocument/2006/relationships/footer" Target="footer31.xml"/><Relationship Id="rId65" Type="http://schemas.openxmlformats.org/officeDocument/2006/relationships/header" Target="header32.xml"/><Relationship Id="rId66" Type="http://schemas.openxmlformats.org/officeDocument/2006/relationships/header" Target="header33.xml"/><Relationship Id="rId67" Type="http://schemas.openxmlformats.org/officeDocument/2006/relationships/footer" Target="footer32.xml"/><Relationship Id="rId68" Type="http://schemas.openxmlformats.org/officeDocument/2006/relationships/footer" Target="footer33.xml"/><Relationship Id="rId69" Type="http://schemas.openxmlformats.org/officeDocument/2006/relationships/header" Target="header34.xml"/><Relationship Id="rId70" Type="http://schemas.openxmlformats.org/officeDocument/2006/relationships/header" Target="header35.xml"/><Relationship Id="rId71" Type="http://schemas.openxmlformats.org/officeDocument/2006/relationships/footer" Target="footer34.xml"/><Relationship Id="rId72" Type="http://schemas.openxmlformats.org/officeDocument/2006/relationships/footer" Target="footer35.xml"/><Relationship Id="rId73" Type="http://schemas.openxmlformats.org/officeDocument/2006/relationships/header" Target="header36.xml"/><Relationship Id="rId74" Type="http://schemas.openxmlformats.org/officeDocument/2006/relationships/header" Target="header37.xml"/><Relationship Id="rId75" Type="http://schemas.openxmlformats.org/officeDocument/2006/relationships/footer" Target="footer36.xml"/><Relationship Id="rId76" Type="http://schemas.openxmlformats.org/officeDocument/2006/relationships/footer" Target="footer37.xml"/><Relationship Id="rId77" Type="http://schemas.openxmlformats.org/officeDocument/2006/relationships/header" Target="header38.xml"/><Relationship Id="rId78" Type="http://schemas.openxmlformats.org/officeDocument/2006/relationships/header" Target="header39.xml"/><Relationship Id="rId79" Type="http://schemas.openxmlformats.org/officeDocument/2006/relationships/footer" Target="footer38.xml"/><Relationship Id="rId80" Type="http://schemas.openxmlformats.org/officeDocument/2006/relationships/footer" Target="footer39.xml"/><Relationship Id="rId81" Type="http://schemas.openxmlformats.org/officeDocument/2006/relationships/header" Target="header40.xml"/><Relationship Id="rId82" Type="http://schemas.openxmlformats.org/officeDocument/2006/relationships/header" Target="header41.xml"/><Relationship Id="rId83" Type="http://schemas.openxmlformats.org/officeDocument/2006/relationships/footer" Target="footer40.xml"/><Relationship Id="rId84" Type="http://schemas.openxmlformats.org/officeDocument/2006/relationships/footer" Target="footer41.xml"/><Relationship Id="rId85" Type="http://schemas.openxmlformats.org/officeDocument/2006/relationships/header" Target="header42.xml"/><Relationship Id="rId86" Type="http://schemas.openxmlformats.org/officeDocument/2006/relationships/header" Target="header43.xml"/><Relationship Id="rId87" Type="http://schemas.openxmlformats.org/officeDocument/2006/relationships/footer" Target="footer42.xml"/><Relationship Id="rId88" Type="http://schemas.openxmlformats.org/officeDocument/2006/relationships/footer" Target="footer43.xml"/><Relationship Id="rId89" Type="http://schemas.openxmlformats.org/officeDocument/2006/relationships/header" Target="header44.xml"/><Relationship Id="rId90" Type="http://schemas.openxmlformats.org/officeDocument/2006/relationships/header" Target="header45.xml"/><Relationship Id="rId91" Type="http://schemas.openxmlformats.org/officeDocument/2006/relationships/footer" Target="footer44.xml"/><Relationship Id="rId92" Type="http://schemas.openxmlformats.org/officeDocument/2006/relationships/footer" Target="footer45.xml"/><Relationship Id="rId93" Type="http://schemas.openxmlformats.org/officeDocument/2006/relationships/header" Target="header46.xml"/><Relationship Id="rId94" Type="http://schemas.openxmlformats.org/officeDocument/2006/relationships/header" Target="header47.xml"/><Relationship Id="rId95" Type="http://schemas.openxmlformats.org/officeDocument/2006/relationships/footer" Target="footer46.xml"/><Relationship Id="rId96" Type="http://schemas.openxmlformats.org/officeDocument/2006/relationships/footer" Target="footer47.xml"/><Relationship Id="rId97" Type="http://schemas.openxmlformats.org/officeDocument/2006/relationships/header" Target="header48.xml"/><Relationship Id="rId98" Type="http://schemas.openxmlformats.org/officeDocument/2006/relationships/header" Target="header49.xml"/><Relationship Id="rId99" Type="http://schemas.openxmlformats.org/officeDocument/2006/relationships/footer" Target="footer48.xml"/><Relationship Id="rId100" Type="http://schemas.openxmlformats.org/officeDocument/2006/relationships/footer" Target="footer49.xml"/><Relationship Id="rId101" Type="http://schemas.openxmlformats.org/officeDocument/2006/relationships/header" Target="header50.xml"/><Relationship Id="rId102" Type="http://schemas.openxmlformats.org/officeDocument/2006/relationships/header" Target="header51.xml"/><Relationship Id="rId103" Type="http://schemas.openxmlformats.org/officeDocument/2006/relationships/footer" Target="footer50.xml"/><Relationship Id="rId104" Type="http://schemas.openxmlformats.org/officeDocument/2006/relationships/footer" Target="footer51.xml"/><Relationship Id="rId105" Type="http://schemas.openxmlformats.org/officeDocument/2006/relationships/header" Target="header52.xml"/><Relationship Id="rId106" Type="http://schemas.openxmlformats.org/officeDocument/2006/relationships/header" Target="header53.xml"/><Relationship Id="rId107" Type="http://schemas.openxmlformats.org/officeDocument/2006/relationships/footer" Target="footer52.xml"/><Relationship Id="rId108" Type="http://schemas.openxmlformats.org/officeDocument/2006/relationships/footer" Target="footer53.xml"/><Relationship Id="rId109" Type="http://schemas.openxmlformats.org/officeDocument/2006/relationships/header" Target="header54.xml"/><Relationship Id="rId110" Type="http://schemas.openxmlformats.org/officeDocument/2006/relationships/header" Target="header55.xml"/><Relationship Id="rId111" Type="http://schemas.openxmlformats.org/officeDocument/2006/relationships/footer" Target="footer54.xml"/><Relationship Id="rId112" Type="http://schemas.openxmlformats.org/officeDocument/2006/relationships/footer" Target="footer55.xml"/><Relationship Id="rId113" Type="http://schemas.openxmlformats.org/officeDocument/2006/relationships/header" Target="header56.xml"/><Relationship Id="rId114" Type="http://schemas.openxmlformats.org/officeDocument/2006/relationships/header" Target="header57.xml"/><Relationship Id="rId115" Type="http://schemas.openxmlformats.org/officeDocument/2006/relationships/footer" Target="footer56.xml"/><Relationship Id="rId116" Type="http://schemas.openxmlformats.org/officeDocument/2006/relationships/footer" Target="footer57.xml"/><Relationship Id="rId117" Type="http://schemas.openxmlformats.org/officeDocument/2006/relationships/numbering" Target="numbering.xml"/><Relationship Id="rId118" Type="http://schemas.openxmlformats.org/officeDocument/2006/relationships/fontTable" Target="fontTable.xml"/><Relationship Id="rId119" Type="http://schemas.openxmlformats.org/officeDocument/2006/relationships/settings" Target="settings.xml"/><Relationship Id="rId120" Type="http://schemas.openxmlformats.org/officeDocument/2006/relationships/theme" Target="theme/theme1.xml"/><Relationship Id="rId121"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2.png"/>
</Relationships>
</file>

<file path=word/_rels/footer10.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2.png"/>
</Relationships>
</file>

<file path=word/_rels/footer12.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2.png"/>
</Relationships>
</file>

<file path=word/_rels/footer14.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2.png"/>
</Relationships>
</file>

<file path=word/_rels/footer16.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2.png"/>
</Relationships>
</file>

<file path=word/_rels/footer18.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2.png"/>
</Relationships>
</file>

<file path=word/_rels/footer2.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2.png"/>
</Relationships>
</file>

<file path=word/_rels/footer20.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2.png"/><Relationship Id="rId3" Type="http://schemas.openxmlformats.org/officeDocument/2006/relationships/image" Target="media/image2.png"/>
</Relationships>
</file>

<file path=word/_rels/footer22.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2.png"/>
</Relationships>
</file>

<file path=word/_rels/footer24.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2.png"/>
</Relationships>
</file>

<file path=word/_rels/footer26.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2.png"/>
</Relationships>
</file>

<file path=word/_rels/footer28.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2.png"/>
</Relationships>
</file>

<file path=word/_rels/footer30.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2.png"/>
</Relationships>
</file>

<file path=word/_rels/footer32.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2.png"/>
</Relationships>
</file>

<file path=word/_rels/footer34.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2.png"/>
</Relationships>
</file>

<file path=word/_rels/footer36.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2.png"/>
</Relationships>
</file>

<file path=word/_rels/footer38.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2.png"/>
</Relationships>
</file>

<file path=word/_rels/footer4.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2.png"/>
</Relationships>
</file>

<file path=word/_rels/footer40.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2.png"/>
</Relationships>
</file>

<file path=word/_rels/footer42.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2.png"/>
</Relationships>
</file>

<file path=word/_rels/footer44.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2.png"/>
</Relationships>
</file>

<file path=word/_rels/footer46.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2.png"/>
</Relationships>
</file>

<file path=word/_rels/footer48.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2.png"/>
</Relationships>
</file>

<file path=word/_rels/footer50.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2.png"/>
</Relationships>
</file>

<file path=word/_rels/footer52.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2.png"/>
</Relationships>
</file>

<file path=word/_rels/footer54.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2.png"/>
</Relationships>
</file>

<file path=word/_rels/footer56.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2.png"/>
</Relationships>
</file>

<file path=word/_rels/footer6.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2.png"/>
</Relationships>
</file>

<file path=word/_rels/footer8.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2.png"/>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2D0C6-3209-46E5-8571-2E635729B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Application>LibreOffice/7.6.4.1$Windows_X86_64 LibreOffice_project/e19e193f88cd6c0525a17fb7a176ed8e6a3e2aa1</Application>
  <AppVersion>15.0000</AppVersion>
  <Pages>74</Pages>
  <Words>10034</Words>
  <Characters>64332</Characters>
  <CharactersWithSpaces>70286</CharactersWithSpaces>
  <Paragraphs>4323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2026-07-06T08:49:00Z</dcterms:created>
  <dc:creator>Slava Ćirjaković</dc:creator>
  <dc:description/>
  <dc:language>en-US</dc:language>
  <cp:lastModifiedBy>Slava Ćirjaković</cp:lastModifiedBy>
  <cp:lastPrinted>2026-07-06T09:01:00Z</cp:lastPrinted>
  <dcterms:modified xsi:type="dcterms:W3CDTF">2026-07-07T08:00:00Z</dcterms:modified>
  <cp:revision>11</cp:revision>
  <dc:subject/>
  <dc:title>IZVEŠTAJ O BUDŽETU</dc:title>
</cp:coreProperties>
</file>

<file path=docProps/custom.xml><?xml version="1.0" encoding="utf-8"?>
<Properties xmlns="http://schemas.openxmlformats.org/officeDocument/2006/custom-properties" xmlns:vt="http://schemas.openxmlformats.org/officeDocument/2006/docPropsVTypes"/>
</file>